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567AA">
        <w:rPr>
          <w:rFonts w:hint="eastAsia"/>
          <w:sz w:val="28"/>
          <w:szCs w:val="28"/>
        </w:rPr>
        <w:t>官网</w:t>
      </w:r>
      <w:r w:rsidR="001567AA">
        <w:rPr>
          <w:sz w:val="28"/>
          <w:szCs w:val="28"/>
        </w:rPr>
        <w:t>集约化运维管理服务项目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1567AA">
        <w:rPr>
          <w:sz w:val="28"/>
          <w:szCs w:val="28"/>
        </w:rPr>
        <w:t>30</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1567AA" w:rsidRPr="001567AA">
        <w:rPr>
          <w:rFonts w:hint="eastAsia"/>
          <w:sz w:val="28"/>
          <w:szCs w:val="28"/>
        </w:rPr>
        <w:t>官网集约化运维管理服务项目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1567AA">
        <w:rPr>
          <w:color w:val="FF0000"/>
          <w:sz w:val="28"/>
          <w:szCs w:val="28"/>
        </w:rPr>
        <w:t>4</w:t>
      </w:r>
      <w:r w:rsidRPr="003D5E50">
        <w:rPr>
          <w:rFonts w:hint="eastAsia"/>
          <w:color w:val="FF0000"/>
          <w:sz w:val="28"/>
          <w:szCs w:val="28"/>
        </w:rPr>
        <w:t>月</w:t>
      </w:r>
      <w:r w:rsidR="001567AA">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567AA">
        <w:rPr>
          <w:rFonts w:hint="eastAsia"/>
          <w:sz w:val="28"/>
          <w:szCs w:val="28"/>
        </w:rPr>
        <w:t>张</w:t>
      </w:r>
      <w:r>
        <w:rPr>
          <w:rFonts w:hint="eastAsia"/>
          <w:sz w:val="28"/>
          <w:szCs w:val="28"/>
        </w:rPr>
        <w:t>老师</w:t>
      </w:r>
      <w:r>
        <w:rPr>
          <w:sz w:val="28"/>
          <w:szCs w:val="28"/>
        </w:rPr>
        <w:t>/</w:t>
      </w:r>
      <w:r w:rsidRPr="003D5E50">
        <w:rPr>
          <w:rFonts w:hint="eastAsia"/>
          <w:sz w:val="28"/>
          <w:szCs w:val="28"/>
        </w:rPr>
        <w:t>周老师</w:t>
      </w:r>
    </w:p>
    <w:p w:rsidR="001567AA" w:rsidRDefault="005A7EA2" w:rsidP="005A7EA2">
      <w:pPr>
        <w:pStyle w:val="a5"/>
        <w:shd w:val="clear" w:color="auto" w:fill="FFFFFF"/>
        <w:spacing w:before="0" w:beforeAutospacing="0" w:after="0" w:afterAutospacing="0"/>
        <w:ind w:firstLineChars="200" w:firstLine="560"/>
        <w:rPr>
          <w:sz w:val="28"/>
          <w:szCs w:val="28"/>
        </w:rPr>
        <w:sectPr w:rsidR="001567AA"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1567AA">
        <w:rPr>
          <w:sz w:val="28"/>
          <w:szCs w:val="28"/>
        </w:rPr>
        <w:t>3506</w:t>
      </w:r>
      <w:r w:rsidRPr="00BD5A18">
        <w:rPr>
          <w:sz w:val="28"/>
          <w:szCs w:val="28"/>
        </w:rPr>
        <w:t xml:space="preserve"> </w:t>
      </w:r>
      <w:r w:rsidR="001567AA">
        <w:rPr>
          <w:sz w:val="28"/>
          <w:szCs w:val="28"/>
        </w:rPr>
        <w:t>15572742587</w:t>
      </w:r>
      <w:r w:rsidRPr="00BD5A18">
        <w:rPr>
          <w:sz w:val="28"/>
          <w:szCs w:val="28"/>
        </w:rPr>
        <w:t>/0717-6486583 13872605679</w:t>
      </w:r>
    </w:p>
    <w:p w:rsidR="001567AA" w:rsidRDefault="001567AA" w:rsidP="001567A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567AA" w:rsidRDefault="001567AA" w:rsidP="001567AA">
      <w:pPr>
        <w:jc w:val="center"/>
        <w:rPr>
          <w:rFonts w:ascii="黑体" w:eastAsia="黑体" w:cs="Times New Roman"/>
          <w:sz w:val="44"/>
          <w:szCs w:val="44"/>
        </w:rPr>
      </w:pPr>
      <w:r>
        <w:rPr>
          <w:rFonts w:ascii="黑体" w:eastAsia="黑体" w:cs="黑体" w:hint="eastAsia"/>
          <w:sz w:val="44"/>
          <w:szCs w:val="44"/>
        </w:rPr>
        <w:t>采购文件</w:t>
      </w:r>
    </w:p>
    <w:p w:rsidR="001567AA" w:rsidRDefault="001567AA" w:rsidP="001567AA">
      <w:pPr>
        <w:rPr>
          <w:rFonts w:ascii="宋体" w:cs="Times New Roman"/>
          <w:b/>
          <w:bCs/>
          <w:sz w:val="28"/>
          <w:szCs w:val="28"/>
        </w:rPr>
      </w:pPr>
      <w:r>
        <w:rPr>
          <w:rFonts w:ascii="宋体" w:hAnsi="宋体" w:cs="宋体" w:hint="eastAsia"/>
          <w:b/>
          <w:bCs/>
          <w:sz w:val="28"/>
          <w:szCs w:val="28"/>
        </w:rPr>
        <w:t>一、采购内容</w:t>
      </w:r>
    </w:p>
    <w:p w:rsidR="001567AA" w:rsidRDefault="001567AA" w:rsidP="001567A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YCZXYYZB-YN-2019-30</w:t>
      </w:r>
    </w:p>
    <w:p w:rsidR="001567AA" w:rsidRDefault="001567AA" w:rsidP="001567A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Pr="00AF1CEA">
        <w:rPr>
          <w:rFonts w:ascii="宋体" w:hAnsi="宋体" w:cs="宋体" w:hint="eastAsia"/>
          <w:sz w:val="28"/>
          <w:szCs w:val="28"/>
        </w:rPr>
        <w:t>宜昌市中心人民医院</w:t>
      </w:r>
      <w:r w:rsidRPr="001567AA">
        <w:rPr>
          <w:rFonts w:ascii="宋体" w:hAnsi="宋体" w:cs="宋体" w:hint="eastAsia"/>
          <w:sz w:val="28"/>
          <w:szCs w:val="28"/>
        </w:rPr>
        <w:t>官网集约化运维管理服务项目</w:t>
      </w:r>
    </w:p>
    <w:p w:rsidR="00090731" w:rsidRPr="00116FC5" w:rsidRDefault="00090731" w:rsidP="00090731">
      <w:pPr>
        <w:widowControl/>
        <w:spacing w:line="500" w:lineRule="exact"/>
        <w:ind w:firstLineChars="200" w:firstLine="560"/>
        <w:jc w:val="left"/>
        <w:rPr>
          <w:rFonts w:ascii="宋体" w:hAnsi="宋体" w:cs="宋体"/>
          <w:kern w:val="0"/>
          <w:sz w:val="28"/>
          <w:szCs w:val="28"/>
        </w:rPr>
      </w:pPr>
      <w:bookmarkStart w:id="0" w:name="_Toc510521050"/>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5</w:t>
      </w:r>
      <w:r>
        <w:rPr>
          <w:rFonts w:ascii="宋体" w:hAnsi="宋体" w:cs="宋体" w:hint="eastAsia"/>
          <w:kern w:val="0"/>
          <w:sz w:val="28"/>
          <w:szCs w:val="28"/>
        </w:rPr>
        <w:t>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90731" w:rsidRDefault="00090731" w:rsidP="0009073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90731" w:rsidRPr="00D479E8" w:rsidRDefault="00090731" w:rsidP="0009073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090731" w:rsidRDefault="00090731" w:rsidP="0009073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AF1CEA">
        <w:rPr>
          <w:rFonts w:ascii="宋体" w:hAnsi="宋体" w:cs="宋体" w:hint="eastAsia"/>
          <w:kern w:val="0"/>
          <w:sz w:val="28"/>
          <w:szCs w:val="28"/>
        </w:rPr>
        <w:t>供应商必须具备的基本条件：</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（一）具有工商行政主管部门核发的有效法人营业执照，供应商不得以分公司名义进行报价，报价文件的单位盖章必须使用其法人公章，分公司盖章无效。</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（二）须具备计算机、软件等开发相关资质。</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（三）未被列入信用记录失信被执行人、重大税收违法案件当事人名单、政府采购严重违法失信行为记录名单。</w:t>
      </w:r>
    </w:p>
    <w:p w:rsidR="00090731"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（四）与采购人存在利害关系可能影响公正性的法人、其他组织或者个人，不得参与。</w:t>
      </w:r>
    </w:p>
    <w:p w:rsidR="00090731" w:rsidRDefault="00090731" w:rsidP="0009073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（五）</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090731" w:rsidRDefault="00090731" w:rsidP="0009073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90731" w:rsidRDefault="00090731" w:rsidP="0009073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090731" w:rsidRDefault="00090731" w:rsidP="00090731">
      <w:pPr>
        <w:widowControl/>
        <w:spacing w:line="500" w:lineRule="exact"/>
        <w:ind w:firstLineChars="200" w:firstLine="560"/>
        <w:jc w:val="left"/>
        <w:rPr>
          <w:rFonts w:ascii="宋体" w:hAnsi="宋体" w:cs="宋体"/>
          <w:bCs/>
          <w:kern w:val="0"/>
          <w:sz w:val="28"/>
          <w:szCs w:val="28"/>
        </w:rPr>
      </w:pPr>
      <w:r w:rsidRPr="00AF1CEA">
        <w:rPr>
          <w:rFonts w:ascii="宋体" w:hAnsi="宋体" w:cs="宋体" w:hint="eastAsia"/>
          <w:bCs/>
          <w:kern w:val="0"/>
          <w:sz w:val="28"/>
          <w:szCs w:val="28"/>
        </w:rPr>
        <w:t>根据《宜昌市卫生计生委关于对市直医疗卫生单位网站实行集约化运维管理的通知》（宜卫生计生办发〔2018〕36号）文件要求，为进一步贯彻落实《网络安全法》，强化意识形态及网络信息安全意识、落实网络信息安全技术防护、做实内容安全、网络舆情监管、网络安全宣传教育等工作，现决定将我院门户网站进行技术升级。升级后的网站将形成技术架构统一、运维服务统一、安全监管统一、平台入口统一、信源渠道统一、内容建设分级负责的“五统一分”格局，满足市直医疗卫生单位网站集约化平台的技术要求，同时进一步的提升我院网站的安全防护能力、内容保障机制及用户使用体验。</w:t>
      </w:r>
    </w:p>
    <w:p w:rsidR="00090731" w:rsidRDefault="00090731" w:rsidP="00090731">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2</w:t>
      </w:r>
      <w:r>
        <w:rPr>
          <w:rFonts w:ascii="宋体" w:hAnsi="宋体" w:cs="宋体" w:hint="eastAsia"/>
          <w:b/>
          <w:kern w:val="0"/>
          <w:sz w:val="28"/>
          <w:szCs w:val="24"/>
        </w:rPr>
        <w:t>商务要求</w:t>
      </w:r>
    </w:p>
    <w:p w:rsidR="00090731" w:rsidRPr="00AF1CEA" w:rsidRDefault="00090731" w:rsidP="00090731">
      <w:pPr>
        <w:jc w:val="left"/>
        <w:rPr>
          <w:rFonts w:ascii="宋体" w:hAnsi="宋体" w:cs="宋体"/>
          <w:kern w:val="0"/>
          <w:sz w:val="28"/>
          <w:szCs w:val="28"/>
        </w:rPr>
      </w:pPr>
      <w:r w:rsidRPr="00AF1CEA">
        <w:rPr>
          <w:rFonts w:ascii="宋体" w:hAnsi="宋体" w:cs="宋体" w:hint="eastAsia"/>
          <w:kern w:val="0"/>
          <w:sz w:val="28"/>
          <w:szCs w:val="28"/>
        </w:rPr>
        <w:t>完成时间：供应商需在2019年4月30日内通过项目验收并交付使用。</w:t>
      </w:r>
    </w:p>
    <w:p w:rsidR="00090731" w:rsidRPr="00AF1CEA" w:rsidRDefault="00090731" w:rsidP="00090731">
      <w:pPr>
        <w:jc w:val="left"/>
        <w:rPr>
          <w:rFonts w:ascii="宋体" w:hAnsi="宋体" w:cs="宋体"/>
          <w:kern w:val="0"/>
          <w:sz w:val="28"/>
          <w:szCs w:val="28"/>
        </w:rPr>
      </w:pPr>
      <w:r w:rsidRPr="00AF1CEA">
        <w:rPr>
          <w:rFonts w:ascii="宋体" w:hAnsi="宋体" w:cs="宋体" w:hint="eastAsia"/>
          <w:kern w:val="0"/>
          <w:sz w:val="28"/>
          <w:szCs w:val="28"/>
        </w:rPr>
        <w:t>交付地点：宜昌市中心</w:t>
      </w:r>
      <w:r>
        <w:rPr>
          <w:rFonts w:ascii="宋体" w:hAnsi="宋体" w:cs="宋体" w:hint="eastAsia"/>
          <w:kern w:val="0"/>
          <w:sz w:val="28"/>
          <w:szCs w:val="28"/>
        </w:rPr>
        <w:t>人民</w:t>
      </w:r>
      <w:r w:rsidRPr="00AF1CEA">
        <w:rPr>
          <w:rFonts w:ascii="宋体" w:hAnsi="宋体" w:cs="宋体" w:hint="eastAsia"/>
          <w:kern w:val="0"/>
          <w:sz w:val="28"/>
          <w:szCs w:val="28"/>
        </w:rPr>
        <w:t>医院</w:t>
      </w:r>
    </w:p>
    <w:p w:rsidR="00090731" w:rsidRDefault="00090731" w:rsidP="00090731">
      <w:pPr>
        <w:jc w:val="left"/>
        <w:rPr>
          <w:rFonts w:ascii="宋体" w:hAnsi="宋体" w:cs="宋体"/>
          <w:b/>
          <w:kern w:val="0"/>
          <w:sz w:val="28"/>
          <w:szCs w:val="28"/>
        </w:rPr>
      </w:pPr>
      <w:r w:rsidRPr="00AC5222">
        <w:rPr>
          <w:rFonts w:ascii="宋体" w:hAnsi="宋体" w:cs="宋体" w:hint="eastAsia"/>
          <w:b/>
          <w:kern w:val="0"/>
          <w:sz w:val="28"/>
          <w:szCs w:val="28"/>
        </w:rPr>
        <w:t>3</w:t>
      </w:r>
      <w:r w:rsidRPr="00AC5222">
        <w:rPr>
          <w:rFonts w:ascii="宋体" w:hAnsi="宋体" w:cs="宋体"/>
          <w:b/>
          <w:kern w:val="0"/>
          <w:sz w:val="28"/>
          <w:szCs w:val="28"/>
        </w:rPr>
        <w:t>.</w:t>
      </w:r>
      <w:r>
        <w:rPr>
          <w:rFonts w:ascii="宋体" w:hAnsi="宋体" w:cs="宋体"/>
          <w:b/>
          <w:kern w:val="0"/>
          <w:sz w:val="28"/>
          <w:szCs w:val="28"/>
        </w:rPr>
        <w:t>3</w:t>
      </w:r>
      <w:r w:rsidRPr="00AC5222">
        <w:rPr>
          <w:rFonts w:ascii="宋体" w:hAnsi="宋体" w:cs="宋体" w:hint="eastAsia"/>
          <w:b/>
          <w:kern w:val="0"/>
          <w:sz w:val="28"/>
          <w:szCs w:val="28"/>
        </w:rPr>
        <w:t>技术要求</w:t>
      </w:r>
    </w:p>
    <w:p w:rsidR="00090731" w:rsidRPr="004137B0" w:rsidRDefault="00090731" w:rsidP="00090731">
      <w:pPr>
        <w:ind w:firstLineChars="200" w:firstLine="560"/>
        <w:rPr>
          <w:rFonts w:ascii="宋体" w:hAnsi="宋体" w:cs="宋体"/>
          <w:bCs/>
          <w:kern w:val="0"/>
          <w:sz w:val="28"/>
          <w:szCs w:val="28"/>
        </w:rPr>
      </w:pPr>
      <w:r w:rsidRPr="00AF1CEA">
        <w:rPr>
          <w:rFonts w:ascii="宋体" w:hAnsi="宋体" w:cs="宋体" w:hint="eastAsia"/>
          <w:bCs/>
          <w:kern w:val="0"/>
          <w:sz w:val="28"/>
          <w:szCs w:val="28"/>
        </w:rPr>
        <w:t>按照（宜卫生计生办发〔2018〕36 号）文件要求，需要采购的技术服务如下：</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3422"/>
        <w:gridCol w:w="4868"/>
      </w:tblGrid>
      <w:tr w:rsidR="00090731" w:rsidRPr="00AC5222" w:rsidTr="00AA49C5">
        <w:trPr>
          <w:trHeight w:val="573"/>
        </w:trPr>
        <w:tc>
          <w:tcPr>
            <w:tcW w:w="866"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序号</w:t>
            </w:r>
          </w:p>
        </w:tc>
        <w:tc>
          <w:tcPr>
            <w:tcW w:w="3422"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名称</w:t>
            </w:r>
          </w:p>
        </w:tc>
        <w:tc>
          <w:tcPr>
            <w:tcW w:w="4868"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要求</w:t>
            </w:r>
          </w:p>
        </w:tc>
      </w:tr>
      <w:tr w:rsidR="00090731" w:rsidRPr="00AC5222" w:rsidTr="00AA49C5">
        <w:trPr>
          <w:trHeight w:val="23"/>
        </w:trPr>
        <w:tc>
          <w:tcPr>
            <w:tcW w:w="866"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1</w:t>
            </w:r>
          </w:p>
        </w:tc>
        <w:tc>
          <w:tcPr>
            <w:tcW w:w="3422"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云服务器</w:t>
            </w:r>
          </w:p>
        </w:tc>
        <w:tc>
          <w:tcPr>
            <w:tcW w:w="4868" w:type="dxa"/>
            <w:vAlign w:val="center"/>
          </w:tcPr>
          <w:p w:rsidR="00090731" w:rsidRPr="00AC5222" w:rsidRDefault="00090731" w:rsidP="00AA49C5">
            <w:pPr>
              <w:tabs>
                <w:tab w:val="left" w:pos="840"/>
              </w:tabs>
              <w:spacing w:line="500" w:lineRule="exact"/>
              <w:jc w:val="left"/>
              <w:rPr>
                <w:rStyle w:val="2Char"/>
                <w:rFonts w:ascii="宋体" w:hAnsi="宋体" w:cs="仿宋_GB2312"/>
                <w:b w:val="0"/>
                <w:color w:val="FF0000"/>
                <w:sz w:val="24"/>
                <w:szCs w:val="24"/>
              </w:rPr>
            </w:pPr>
            <w:r w:rsidRPr="00AC5222">
              <w:rPr>
                <w:rStyle w:val="2Char"/>
                <w:rFonts w:ascii="宋体" w:hAnsi="宋体" w:cs="仿宋_GB2312" w:hint="eastAsia"/>
                <w:b w:val="0"/>
                <w:sz w:val="24"/>
                <w:szCs w:val="24"/>
              </w:rPr>
              <w:t xml:space="preserve">满足集约化运行性能要求 </w:t>
            </w:r>
          </w:p>
        </w:tc>
      </w:tr>
      <w:tr w:rsidR="00090731" w:rsidRPr="00AC5222" w:rsidTr="00AA49C5">
        <w:trPr>
          <w:trHeight w:val="23"/>
        </w:trPr>
        <w:tc>
          <w:tcPr>
            <w:tcW w:w="866"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2</w:t>
            </w:r>
          </w:p>
        </w:tc>
        <w:tc>
          <w:tcPr>
            <w:tcW w:w="3422"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Web应用防火墙</w:t>
            </w:r>
          </w:p>
        </w:tc>
        <w:tc>
          <w:tcPr>
            <w:tcW w:w="4868" w:type="dxa"/>
            <w:vAlign w:val="center"/>
          </w:tcPr>
          <w:p w:rsidR="00090731" w:rsidRPr="00AC5222" w:rsidRDefault="00090731" w:rsidP="00AA49C5">
            <w:pPr>
              <w:tabs>
                <w:tab w:val="left" w:pos="840"/>
              </w:tabs>
              <w:spacing w:line="500" w:lineRule="exact"/>
              <w:jc w:val="left"/>
              <w:rPr>
                <w:rStyle w:val="2Char"/>
                <w:rFonts w:ascii="宋体" w:hAnsi="宋体" w:cs="仿宋_GB2312"/>
                <w:b w:val="0"/>
                <w:color w:val="FF0000"/>
                <w:sz w:val="24"/>
                <w:szCs w:val="24"/>
              </w:rPr>
            </w:pPr>
            <w:r w:rsidRPr="00AC5222">
              <w:rPr>
                <w:rStyle w:val="2Char"/>
                <w:rFonts w:ascii="宋体" w:hAnsi="宋体" w:cs="仿宋_GB2312" w:hint="eastAsia"/>
                <w:b w:val="0"/>
                <w:sz w:val="24"/>
                <w:szCs w:val="24"/>
              </w:rPr>
              <w:t>能够防御SQL注入、XSS跨站脚本、常见Web服务器插件漏洞、木马上传、非授权核心资源访问等OWASP常见攻击，过滤海量恶意CC攻击</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4</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网站日常技术保障服务</w:t>
            </w:r>
          </w:p>
        </w:tc>
        <w:tc>
          <w:tcPr>
            <w:tcW w:w="4868" w:type="dxa"/>
          </w:tcPr>
          <w:p w:rsidR="00090731" w:rsidRPr="00AD0F7E" w:rsidRDefault="00090731" w:rsidP="00AA49C5">
            <w:pPr>
              <w:tabs>
                <w:tab w:val="left" w:pos="840"/>
              </w:tabs>
              <w:spacing w:line="500" w:lineRule="exact"/>
              <w:jc w:val="left"/>
              <w:rPr>
                <w:rStyle w:val="2Char"/>
                <w:rFonts w:ascii="宋体" w:hAnsi="宋体" w:cs="仿宋_GB2312"/>
                <w:b w:val="0"/>
                <w:sz w:val="24"/>
                <w:szCs w:val="24"/>
              </w:rPr>
            </w:pPr>
            <w:r w:rsidRPr="00AD0F7E">
              <w:rPr>
                <w:rStyle w:val="2Char"/>
                <w:rFonts w:ascii="宋体" w:hAnsi="宋体" w:cs="仿宋_GB2312" w:hint="eastAsia"/>
                <w:b w:val="0"/>
                <w:sz w:val="24"/>
                <w:szCs w:val="24"/>
              </w:rPr>
              <w:t>网站域名管理服务:网站域名申请，先提交网站域名申请资料，服务方负责申请、开通、续费，并由服务方负责域名</w:t>
            </w:r>
            <w:r>
              <w:rPr>
                <w:rStyle w:val="2Char"/>
                <w:rFonts w:ascii="宋体" w:hAnsi="宋体" w:cs="仿宋_GB2312" w:hint="eastAsia"/>
                <w:b w:val="0"/>
                <w:sz w:val="24"/>
                <w:szCs w:val="24"/>
              </w:rPr>
              <w:t>及技术</w:t>
            </w:r>
            <w:r w:rsidRPr="00AD0F7E">
              <w:rPr>
                <w:rStyle w:val="2Char"/>
                <w:rFonts w:ascii="宋体" w:hAnsi="宋体" w:cs="仿宋_GB2312" w:hint="eastAsia"/>
                <w:b w:val="0"/>
                <w:sz w:val="24"/>
                <w:szCs w:val="24"/>
              </w:rPr>
              <w:t>的日常管</w:t>
            </w:r>
            <w:r w:rsidRPr="00AD0F7E">
              <w:rPr>
                <w:rStyle w:val="2Char"/>
                <w:rFonts w:ascii="宋体" w:hAnsi="宋体" w:cs="仿宋_GB2312" w:hint="eastAsia"/>
                <w:b w:val="0"/>
                <w:sz w:val="24"/>
                <w:szCs w:val="24"/>
              </w:rPr>
              <w:lastRenderedPageBreak/>
              <w:t>理工作。</w:t>
            </w:r>
            <w:r>
              <w:rPr>
                <w:rStyle w:val="2Char"/>
                <w:rFonts w:ascii="宋体" w:hAnsi="宋体" w:cs="仿宋_GB2312" w:hint="eastAsia"/>
                <w:b w:val="0"/>
                <w:sz w:val="24"/>
                <w:szCs w:val="24"/>
              </w:rPr>
              <w:t>原网站的数据备份、迁移、新网站的建设由服务方提供。</w:t>
            </w:r>
          </w:p>
          <w:p w:rsidR="00090731" w:rsidRPr="00AD0F7E" w:rsidRDefault="00090731" w:rsidP="00AA49C5">
            <w:pPr>
              <w:tabs>
                <w:tab w:val="left" w:pos="840"/>
              </w:tabs>
              <w:spacing w:line="500" w:lineRule="exact"/>
              <w:jc w:val="left"/>
              <w:rPr>
                <w:rStyle w:val="2Char"/>
                <w:rFonts w:ascii="宋体" w:hAnsi="宋体" w:cs="仿宋_GB2312"/>
                <w:b w:val="0"/>
                <w:sz w:val="24"/>
                <w:szCs w:val="24"/>
              </w:rPr>
            </w:pPr>
            <w:r w:rsidRPr="00AD0F7E">
              <w:rPr>
                <w:rStyle w:val="2Char"/>
                <w:rFonts w:ascii="宋体" w:hAnsi="宋体" w:cs="仿宋_GB2312" w:hint="eastAsia"/>
                <w:b w:val="0"/>
                <w:sz w:val="24"/>
                <w:szCs w:val="24"/>
              </w:rPr>
              <w:t>运维技术支持服务：提供全时段技术支持服务，及时处理相关技术问题。</w:t>
            </w:r>
          </w:p>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专人7×24小时的接听移动电话热线、电子邮件、Internet等方式咨询服务。技术保障响应时间：</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I级：紧急故障，其具体现象为：系统崩溃导致业务停止，数据丢失。响应时间：30分钟，2小时内提交故障处理方案。故障解决时间：12小时以内。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II级：严重故障：其具体现象为：出现部分部件失效，系统性能下降但能正常运行，不影响正常业务运作。响应时间：30分钟，2小时内提交故障处理方案。故障解决时间：24小时以内。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III级：较严重问题：其具体现象为：出现系统报错或警告，但业务系统能继续运行且性能不受影响。响应时间：30分钟，2小时内提交故障处理方案。故障解决时间：48小时以内。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IV级：普通问题：其具体现象为：系统技术功能、安装或配置咨询，或其他显然不影响业务的预约服务。响应时间：30分钟，2小时内提交故障处理方案。故障解决时间：24小时以内。</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lastRenderedPageBreak/>
              <w:t>5</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网站安全监控保障服务</w:t>
            </w:r>
          </w:p>
        </w:tc>
        <w:tc>
          <w:tcPr>
            <w:tcW w:w="4868" w:type="dxa"/>
          </w:tcPr>
          <w:p w:rsidR="00090731"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4137B0">
              <w:rPr>
                <w:rStyle w:val="2Char"/>
                <w:rFonts w:ascii="宋体" w:hAnsi="宋体" w:cs="仿宋_GB2312" w:hint="eastAsia"/>
                <w:b w:val="0"/>
                <w:sz w:val="24"/>
                <w:szCs w:val="24"/>
              </w:rPr>
              <w:t>网站在运行过程中，对页面不能正常访</w:t>
            </w:r>
            <w:r w:rsidRPr="004137B0">
              <w:rPr>
                <w:rStyle w:val="2Char"/>
                <w:rFonts w:ascii="宋体" w:hAnsi="宋体" w:cs="仿宋_GB2312" w:hint="eastAsia"/>
                <w:b w:val="0"/>
                <w:sz w:val="24"/>
                <w:szCs w:val="24"/>
              </w:rPr>
              <w:lastRenderedPageBreak/>
              <w:t>问、显示错误或链接错误的情况及时修正。</w:t>
            </w:r>
          </w:p>
          <w:p w:rsidR="00090731" w:rsidRPr="00AC5222"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高频级扫描监测：针对主站首页、重要栏目；主站重要业务系统每隔3分钟扫描一次。监测内容为网站访问情况、网站页面字节突变网站非工作时间更新。</w:t>
            </w:r>
          </w:p>
          <w:p w:rsidR="00090731" w:rsidRPr="00AC5222"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巡航级扫描监测：针对主站主站一级、二级栏目每隔20分钟扫描一次。监测内容为网站访问情况、网站页面字节突变网站非工作时间更新。</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lastRenderedPageBreak/>
              <w:t>6</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内容安全监控保障服务</w:t>
            </w:r>
          </w:p>
        </w:tc>
        <w:tc>
          <w:tcPr>
            <w:tcW w:w="4868" w:type="dxa"/>
          </w:tcPr>
          <w:p w:rsidR="00090731"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4137B0">
              <w:rPr>
                <w:rStyle w:val="2Char"/>
                <w:rFonts w:ascii="宋体" w:hAnsi="宋体" w:cs="仿宋_GB2312" w:hint="eastAsia"/>
                <w:b w:val="0"/>
                <w:sz w:val="24"/>
                <w:szCs w:val="24"/>
              </w:rPr>
              <w:t>网站在运行过程中发现网站中的功能模块不能正常使用的，及时响应并处理。</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每日新增信息错别字检测服务：乙方对甲方网站每日新增信息设置高频错别字检测，每小时扫描一次，扫描页数5000页；乙方对甲方每日新增信息设置低频错别字检测，每日上午10点扫描一次，扫描页数3000页，节假日或重大活动期间对甲方网站扫描频率由甲方书面指定时间，发现问题经人工审核属实后通过短信、邮件告警等方式及时告警网站相关负责人，同时可协助进行错别字定位及修改，每月汇总相关报告提交相关负责人；每天乙方提供当日错别字检测情况。如未发现错误则发送无告警邮件。</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网站历史信息错别字检测服务：乙方对甲方网站进行深度历史信息进行检测，每月检测结果经过人工审核后形成错别字检测报告，同时可协助甲方网站对历史信息中的错</w:t>
            </w:r>
            <w:r w:rsidRPr="00AC5222">
              <w:rPr>
                <w:rStyle w:val="2Char"/>
                <w:rFonts w:ascii="宋体" w:hAnsi="宋体" w:cs="仿宋_GB2312" w:hint="eastAsia"/>
                <w:b w:val="0"/>
                <w:sz w:val="24"/>
                <w:szCs w:val="24"/>
              </w:rPr>
              <w:lastRenderedPageBreak/>
              <w:t>别字进行定位及修改。</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Fonts w:ascii="宋体" w:hAnsi="宋体" w:cs="仿宋_GB2312" w:hint="eastAsia"/>
                <w:sz w:val="24"/>
                <w:szCs w:val="24"/>
              </w:rPr>
              <w:t>网站错别字检测汇总服务：每月乙方对甲方网站及单位专栏重新做一次检测，汇总至当月报告并发送相关联系人供甲方参考修改；</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错别字修改情况二次检查服务：乙方安排专人对甲方曾经检测的错别字结果进行二次检查，如果还有未经过修改的错别字存在，乙方将再次汇总至错别字报告，发送至相关联系人敦促甲方修改；</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Pr>
                <w:rStyle w:val="2Char"/>
                <w:rFonts w:ascii="宋体" w:hAnsi="宋体" w:cs="仿宋_GB2312" w:hint="eastAsia"/>
                <w:b w:val="0"/>
                <w:sz w:val="24"/>
                <w:szCs w:val="24"/>
              </w:rPr>
              <w:lastRenderedPageBreak/>
              <w:t>7、</w:t>
            </w:r>
          </w:p>
        </w:tc>
        <w:tc>
          <w:tcPr>
            <w:tcW w:w="3422" w:type="dxa"/>
          </w:tcPr>
          <w:p w:rsidR="00090731" w:rsidRPr="004137B0" w:rsidRDefault="00090731" w:rsidP="00AA49C5">
            <w:pPr>
              <w:widowControl/>
              <w:spacing w:line="500" w:lineRule="exact"/>
              <w:jc w:val="left"/>
              <w:rPr>
                <w:rStyle w:val="2Char"/>
                <w:rFonts w:ascii="宋体" w:hAnsi="宋体" w:cs="宋体"/>
                <w:b w:val="0"/>
                <w:kern w:val="0"/>
                <w:sz w:val="24"/>
                <w:szCs w:val="24"/>
              </w:rPr>
            </w:pPr>
            <w:r w:rsidRPr="004137B0">
              <w:rPr>
                <w:rFonts w:ascii="宋体" w:hAnsi="宋体" w:cs="宋体" w:hint="eastAsia"/>
                <w:bCs/>
                <w:kern w:val="0"/>
                <w:sz w:val="24"/>
                <w:szCs w:val="24"/>
              </w:rPr>
              <w:t>备份与应急响应服务</w:t>
            </w:r>
          </w:p>
        </w:tc>
        <w:tc>
          <w:tcPr>
            <w:tcW w:w="4868" w:type="dxa"/>
          </w:tcPr>
          <w:p w:rsidR="00090731" w:rsidRPr="004137B0" w:rsidRDefault="00090731" w:rsidP="00AA49C5">
            <w:pPr>
              <w:widowControl/>
              <w:spacing w:line="500" w:lineRule="exact"/>
              <w:ind w:firstLineChars="200" w:firstLine="480"/>
              <w:jc w:val="left"/>
              <w:rPr>
                <w:rFonts w:ascii="宋体" w:hAnsi="宋体" w:cs="宋体"/>
                <w:bCs/>
                <w:kern w:val="0"/>
                <w:sz w:val="24"/>
                <w:szCs w:val="24"/>
              </w:rPr>
            </w:pPr>
            <w:r w:rsidRPr="004137B0">
              <w:rPr>
                <w:rFonts w:ascii="宋体" w:hAnsi="宋体" w:cs="宋体" w:hint="eastAsia"/>
                <w:bCs/>
                <w:kern w:val="0"/>
                <w:sz w:val="24"/>
                <w:szCs w:val="24"/>
              </w:rPr>
              <w:t>数据库备份服务：数据库进行日备份，以备在网站出现不可逆转的错误时可以及时恢复，并负责网站冗余数据的清理。定期对网站程序进行备份，确保在网站出现重大不可逆转的情况时可恢复。</w:t>
            </w:r>
          </w:p>
          <w:p w:rsidR="00090731" w:rsidRPr="004137B0" w:rsidRDefault="00090731" w:rsidP="00AA49C5">
            <w:pPr>
              <w:widowControl/>
              <w:spacing w:line="500" w:lineRule="exact"/>
              <w:ind w:firstLineChars="200" w:firstLine="480"/>
              <w:jc w:val="left"/>
              <w:rPr>
                <w:rFonts w:ascii="宋体" w:hAnsi="宋体" w:cs="宋体"/>
                <w:bCs/>
                <w:kern w:val="0"/>
                <w:sz w:val="24"/>
                <w:szCs w:val="24"/>
              </w:rPr>
            </w:pPr>
            <w:r w:rsidRPr="004137B0">
              <w:rPr>
                <w:rFonts w:ascii="宋体" w:hAnsi="宋体" w:cs="宋体" w:hint="eastAsia"/>
                <w:bCs/>
                <w:kern w:val="0"/>
                <w:sz w:val="24"/>
                <w:szCs w:val="24"/>
              </w:rPr>
              <w:t>文档备份服务:对软件系统、附件资料等进行定期备份。保障网站系统在出现不可逆转的错误时可以及时恢复。</w:t>
            </w:r>
          </w:p>
          <w:p w:rsidR="00090731" w:rsidRPr="004137B0" w:rsidRDefault="00090731" w:rsidP="00AA49C5">
            <w:pPr>
              <w:widowControl/>
              <w:spacing w:line="500" w:lineRule="exact"/>
              <w:ind w:firstLineChars="200" w:firstLine="480"/>
              <w:jc w:val="left"/>
              <w:rPr>
                <w:rStyle w:val="2Char"/>
                <w:rFonts w:ascii="宋体" w:hAnsi="宋体" w:cs="宋体"/>
                <w:b w:val="0"/>
                <w:kern w:val="0"/>
                <w:sz w:val="24"/>
                <w:szCs w:val="24"/>
              </w:rPr>
            </w:pPr>
            <w:r w:rsidRPr="004137B0">
              <w:rPr>
                <w:rFonts w:ascii="宋体" w:hAnsi="宋体" w:cs="宋体" w:hint="eastAsia"/>
                <w:bCs/>
                <w:kern w:val="0"/>
                <w:sz w:val="24"/>
                <w:szCs w:val="24"/>
              </w:rPr>
              <w:t>应急响应服务：在非工作时间设置有专人7×24小时的接听移动电话热线、电子邮件、Internet等方式咨询服务；</w:t>
            </w:r>
          </w:p>
        </w:tc>
      </w:tr>
    </w:tbl>
    <w:p w:rsidR="00090731" w:rsidRPr="002B2D81" w:rsidRDefault="00090731" w:rsidP="00090731">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090731" w:rsidRDefault="00090731" w:rsidP="0009073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90731" w:rsidRPr="00504696" w:rsidTr="00AA49C5">
        <w:tc>
          <w:tcPr>
            <w:tcW w:w="3936" w:type="dxa"/>
            <w:gridSpan w:val="2"/>
            <w:tcBorders>
              <w:top w:val="single" w:sz="4" w:space="0" w:color="auto"/>
              <w:left w:val="single" w:sz="4" w:space="0" w:color="auto"/>
              <w:right w:val="single" w:sz="4" w:space="0" w:color="auto"/>
            </w:tcBorders>
            <w:vAlign w:val="center"/>
          </w:tcPr>
          <w:p w:rsidR="00090731" w:rsidRPr="00210978" w:rsidRDefault="00090731" w:rsidP="00AA49C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90731" w:rsidRPr="00210978" w:rsidRDefault="00090731" w:rsidP="00AA49C5">
            <w:pPr>
              <w:spacing w:line="460" w:lineRule="exact"/>
              <w:jc w:val="center"/>
              <w:rPr>
                <w:rFonts w:ascii="宋体" w:hAnsi="宋体"/>
                <w:b/>
                <w:sz w:val="24"/>
                <w:szCs w:val="24"/>
              </w:rPr>
            </w:pPr>
            <w:r w:rsidRPr="00210978">
              <w:rPr>
                <w:rFonts w:ascii="宋体" w:hAnsi="宋体" w:hint="eastAsia"/>
                <w:b/>
                <w:sz w:val="24"/>
                <w:szCs w:val="24"/>
              </w:rPr>
              <w:t>评审因素</w:t>
            </w:r>
          </w:p>
        </w:tc>
      </w:tr>
      <w:tr w:rsidR="00090731" w:rsidRPr="00504696" w:rsidTr="00AA49C5">
        <w:tc>
          <w:tcPr>
            <w:tcW w:w="534" w:type="dxa"/>
            <w:vMerge w:val="restart"/>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lastRenderedPageBreak/>
              <w:t>营业执照</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w:t>
            </w:r>
            <w:r w:rsidRPr="008A1747">
              <w:rPr>
                <w:rFonts w:ascii="宋体" w:hAnsi="宋体" w:hint="eastAsia"/>
                <w:sz w:val="24"/>
                <w:szCs w:val="24"/>
              </w:rPr>
              <w:lastRenderedPageBreak/>
              <w:t>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开发</w:t>
            </w:r>
            <w:r>
              <w:rPr>
                <w:rFonts w:ascii="宋体" w:hAnsi="宋体"/>
                <w:sz w:val="24"/>
                <w:szCs w:val="24"/>
              </w:rPr>
              <w:t>资质</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530D01">
              <w:rPr>
                <w:rFonts w:ascii="宋体" w:hAnsi="宋体" w:hint="eastAsia"/>
                <w:sz w:val="24"/>
                <w:szCs w:val="24"/>
              </w:rPr>
              <w:t>具备计算机、软件等开发相关资质</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厉害关系</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AF1CEA">
              <w:rPr>
                <w:rFonts w:ascii="宋体" w:hAnsi="宋体" w:hint="eastAsia"/>
                <w:sz w:val="24"/>
                <w:szCs w:val="24"/>
              </w:rPr>
              <w:t>与采购人存在利害关系可能影响磋商公正性的法人、其他组织或者个人，不得参加磋商</w:t>
            </w:r>
          </w:p>
        </w:tc>
      </w:tr>
      <w:tr w:rsidR="00090731" w:rsidRPr="00504696" w:rsidTr="00AA49C5">
        <w:tc>
          <w:tcPr>
            <w:tcW w:w="534" w:type="dxa"/>
            <w:vMerge/>
            <w:tcBorders>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本项目不接受联合体投标</w:t>
            </w:r>
          </w:p>
        </w:tc>
      </w:tr>
      <w:tr w:rsidR="00090731" w:rsidRPr="00504696" w:rsidTr="00AA49C5">
        <w:tc>
          <w:tcPr>
            <w:tcW w:w="534" w:type="dxa"/>
            <w:vMerge w:val="restart"/>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090731" w:rsidRPr="00504696" w:rsidTr="00AA49C5">
        <w:tc>
          <w:tcPr>
            <w:tcW w:w="534" w:type="dxa"/>
            <w:vMerge/>
            <w:tcBorders>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090731" w:rsidRPr="00AC5222" w:rsidRDefault="00090731" w:rsidP="00090731">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pPr w:leftFromText="180" w:rightFromText="180" w:vertAnchor="text" w:horzAnchor="page" w:tblpX="842" w:tblpY="416"/>
        <w:tblOverlap w:val="neve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76"/>
        <w:gridCol w:w="1394"/>
        <w:gridCol w:w="613"/>
        <w:gridCol w:w="8154"/>
      </w:tblGrid>
      <w:tr w:rsidR="00090731" w:rsidTr="00AA49C5">
        <w:trPr>
          <w:trHeight w:val="90"/>
        </w:trPr>
        <w:tc>
          <w:tcPr>
            <w:tcW w:w="676"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序号</w:t>
            </w: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评分项目</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分值</w:t>
            </w:r>
          </w:p>
        </w:tc>
        <w:tc>
          <w:tcPr>
            <w:tcW w:w="815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评分细则</w:t>
            </w:r>
          </w:p>
        </w:tc>
      </w:tr>
      <w:tr w:rsidR="00090731" w:rsidTr="00AA49C5">
        <w:trPr>
          <w:trHeight w:val="655"/>
        </w:trPr>
        <w:tc>
          <w:tcPr>
            <w:tcW w:w="676" w:type="dxa"/>
            <w:vMerge w:val="restart"/>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软件检测</w:t>
            </w:r>
          </w:p>
        </w:tc>
        <w:tc>
          <w:tcPr>
            <w:tcW w:w="613" w:type="dxa"/>
            <w:vAlign w:val="center"/>
          </w:tcPr>
          <w:p w:rsidR="00090731" w:rsidRDefault="00090731" w:rsidP="00AA49C5">
            <w:pPr>
              <w:widowControl/>
              <w:spacing w:line="360" w:lineRule="exact"/>
              <w:jc w:val="center"/>
              <w:rPr>
                <w:rFonts w:ascii="仿宋" w:eastAsia="仿宋" w:hAnsi="仿宋" w:cs="仿宋"/>
              </w:rPr>
            </w:pPr>
            <w:r>
              <w:rPr>
                <w:rFonts w:ascii="仿宋" w:eastAsia="仿宋" w:hAnsi="仿宋" w:cs="仿宋" w:hint="eastAsia"/>
              </w:rPr>
              <w:t>8分</w:t>
            </w:r>
          </w:p>
        </w:tc>
        <w:tc>
          <w:tcPr>
            <w:tcW w:w="8154" w:type="dxa"/>
          </w:tcPr>
          <w:p w:rsidR="00090731" w:rsidRDefault="00090731" w:rsidP="00AA49C5">
            <w:pPr>
              <w:widowControl/>
              <w:spacing w:line="360" w:lineRule="exact"/>
              <w:rPr>
                <w:rFonts w:ascii="仿宋" w:eastAsia="仿宋" w:hAnsi="仿宋" w:cs="仿宋"/>
              </w:rPr>
            </w:pPr>
            <w:r>
              <w:rPr>
                <w:rFonts w:ascii="仿宋" w:eastAsia="仿宋" w:hAnsi="仿宋" w:cs="仿宋" w:hint="eastAsia"/>
              </w:rPr>
              <w:t>公司资质全，如提供相关软件著作权证书或其他有效证明材料得3分、省级软测报告3分、ISO9001质量体系证书得2分。</w:t>
            </w:r>
          </w:p>
        </w:tc>
      </w:tr>
      <w:tr w:rsidR="00090731" w:rsidTr="00AA49C5">
        <w:trPr>
          <w:trHeight w:val="622"/>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类似项目</w:t>
            </w:r>
          </w:p>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服务案例</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rPr>
              <w:t>10</w:t>
            </w:r>
            <w:r>
              <w:rPr>
                <w:rFonts w:ascii="仿宋" w:eastAsia="仿宋" w:hAnsi="仿宋" w:cs="仿宋" w:hint="eastAsia"/>
                <w:bCs/>
                <w:lang w:val="zh-CN"/>
              </w:rPr>
              <w:t>分</w:t>
            </w:r>
          </w:p>
        </w:tc>
        <w:tc>
          <w:tcPr>
            <w:tcW w:w="8154" w:type="dxa"/>
          </w:tcPr>
          <w:p w:rsidR="00090731" w:rsidRDefault="00090731" w:rsidP="00AA49C5">
            <w:pPr>
              <w:autoSpaceDE w:val="0"/>
              <w:autoSpaceDN w:val="0"/>
              <w:spacing w:line="360" w:lineRule="exact"/>
              <w:rPr>
                <w:rFonts w:ascii="仿宋" w:eastAsia="仿宋" w:hAnsi="仿宋" w:cs="仿宋"/>
                <w:bCs/>
                <w:lang w:val="zh-CN"/>
              </w:rPr>
            </w:pPr>
            <w:r>
              <w:rPr>
                <w:rFonts w:ascii="仿宋" w:eastAsia="仿宋" w:hAnsi="仿宋" w:cs="仿宋" w:hint="eastAsia"/>
              </w:rPr>
              <w:t>供应商承担过县级及以上网站建运维似项目业绩并提供相关有效证明材料的，每提供一个得2分。</w:t>
            </w:r>
          </w:p>
        </w:tc>
      </w:tr>
      <w:tr w:rsidR="00090731" w:rsidTr="00AA49C5">
        <w:trPr>
          <w:trHeight w:val="1145"/>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技术团队实力</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8分</w:t>
            </w: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（1）供应商具有媒体行业从业资质及</w:t>
            </w:r>
            <w:r>
              <w:rPr>
                <w:rFonts w:ascii="仿宋" w:eastAsia="仿宋" w:hAnsi="仿宋" w:cs="仿宋" w:hint="eastAsia"/>
                <w:lang w:val="zh-CN"/>
              </w:rPr>
              <w:t>互联网新闻信息服务许可证的得</w:t>
            </w:r>
            <w:r>
              <w:rPr>
                <w:rFonts w:ascii="仿宋" w:eastAsia="仿宋" w:hAnsi="仿宋" w:cs="仿宋" w:hint="eastAsia"/>
              </w:rPr>
              <w:t>3分</w:t>
            </w:r>
          </w:p>
          <w:p w:rsidR="00090731" w:rsidRDefault="00090731" w:rsidP="00AA49C5">
            <w:pPr>
              <w:autoSpaceDE w:val="0"/>
              <w:autoSpaceDN w:val="0"/>
              <w:spacing w:line="360" w:lineRule="exact"/>
              <w:rPr>
                <w:rFonts w:ascii="仿宋" w:eastAsia="仿宋" w:hAnsi="仿宋" w:cs="仿宋"/>
                <w:lang w:val="zh-CN"/>
              </w:rPr>
            </w:pPr>
            <w:r>
              <w:rPr>
                <w:rFonts w:ascii="仿宋" w:eastAsia="仿宋" w:hAnsi="仿宋" w:cs="仿宋" w:hint="eastAsia"/>
              </w:rPr>
              <w:t>（2）拟投入本项目的服务</w:t>
            </w:r>
            <w:r>
              <w:rPr>
                <w:rFonts w:ascii="仿宋" w:eastAsia="仿宋" w:hAnsi="仿宋" w:cs="仿宋" w:hint="eastAsia"/>
                <w:lang w:val="zh-CN"/>
              </w:rPr>
              <w:t>团队有</w:t>
            </w:r>
            <w:r>
              <w:rPr>
                <w:rFonts w:ascii="仿宋" w:eastAsia="仿宋" w:hAnsi="仿宋" w:cs="仿宋" w:hint="eastAsia"/>
              </w:rPr>
              <w:t>10-8人的得3分、7-5人的得2分、不足5人得1分。</w:t>
            </w:r>
          </w:p>
          <w:p w:rsidR="00090731" w:rsidRDefault="00090731" w:rsidP="00AA49C5">
            <w:pPr>
              <w:autoSpaceDE w:val="0"/>
              <w:autoSpaceDN w:val="0"/>
              <w:spacing w:line="360" w:lineRule="exact"/>
              <w:rPr>
                <w:rFonts w:ascii="仿宋" w:eastAsia="仿宋" w:hAnsi="仿宋" w:cs="仿宋"/>
                <w:lang w:val="zh-CN"/>
              </w:rPr>
            </w:pPr>
            <w:r>
              <w:rPr>
                <w:rFonts w:ascii="仿宋" w:eastAsia="仿宋" w:hAnsi="仿宋" w:cs="仿宋" w:hint="eastAsia"/>
              </w:rPr>
              <w:t>（3）团队资质完善，至少有三个以上国家级互联网相关行业资格证(</w:t>
            </w:r>
            <w:r>
              <w:rPr>
                <w:rFonts w:ascii="仿宋" w:eastAsia="仿宋" w:hAnsi="仿宋" w:cs="仿宋" w:hint="eastAsia"/>
                <w:lang w:val="zh-CN"/>
              </w:rPr>
              <w:t>电子政务信息化管理师、电子政务应用管理师、网络与信息安全系统工程师、专业编辑、记者</w:t>
            </w:r>
            <w:r>
              <w:rPr>
                <w:rFonts w:ascii="仿宋" w:eastAsia="仿宋" w:hAnsi="仿宋" w:cs="仿宋" w:hint="eastAsia"/>
              </w:rPr>
              <w:t>等)证书的得2分,不足三个得1分。</w:t>
            </w:r>
          </w:p>
        </w:tc>
      </w:tr>
      <w:tr w:rsidR="00090731" w:rsidTr="00AA49C5">
        <w:trPr>
          <w:trHeight w:val="375"/>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项目运维成果</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4分</w:t>
            </w: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spacing w:val="-6"/>
              </w:rPr>
              <w:t>提供运维省级以上相关获奖证书 4个以上最高得4分</w:t>
            </w:r>
          </w:p>
        </w:tc>
      </w:tr>
      <w:tr w:rsidR="00090731" w:rsidTr="00AA49C5">
        <w:trPr>
          <w:trHeight w:val="674"/>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技术方案</w:t>
            </w:r>
          </w:p>
        </w:tc>
        <w:tc>
          <w:tcPr>
            <w:tcW w:w="613"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rPr>
              <w:t>30</w:t>
            </w:r>
            <w:r>
              <w:rPr>
                <w:rFonts w:ascii="仿宋" w:eastAsia="仿宋" w:hAnsi="仿宋" w:cs="仿宋" w:hint="eastAsia"/>
              </w:rPr>
              <w:t>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能围绕上级主管部门相关文件要求，有针对性的对本网站需求及技术解决方案和实现目标，能满足业主方要求。排名第一名的得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lastRenderedPageBreak/>
              <w:t>分；第四名及以后得0分。</w:t>
            </w:r>
          </w:p>
        </w:tc>
      </w:tr>
      <w:tr w:rsidR="00090731" w:rsidTr="00AA49C5">
        <w:trPr>
          <w:trHeight w:val="744"/>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总体方案完全围绕内容安全层面、运维服务层面、内容共享管理层面、用户使用层面、技术支撑层面有详细解决办法。排名第一名的得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t>分；第四名及以后得0分。</w:t>
            </w:r>
          </w:p>
        </w:tc>
      </w:tr>
      <w:tr w:rsidR="00090731" w:rsidTr="00AA49C5">
        <w:trPr>
          <w:trHeight w:val="523"/>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kern w:val="0"/>
              </w:rPr>
              <w:t>方案描述清楚合理，扩展性和可靠性强，</w:t>
            </w:r>
            <w:r>
              <w:rPr>
                <w:rFonts w:ascii="仿宋" w:eastAsia="仿宋" w:hAnsi="仿宋" w:cs="仿宋" w:hint="eastAsia"/>
              </w:rPr>
              <w:t>能满足业主方要求。排名第一名的得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t>分；第四名及以后得0分。</w:t>
            </w:r>
          </w:p>
        </w:tc>
      </w:tr>
      <w:tr w:rsidR="00090731" w:rsidTr="00AA49C5">
        <w:trPr>
          <w:trHeight w:val="681"/>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服务运维及</w:t>
            </w:r>
          </w:p>
          <w:p w:rsidR="00090731" w:rsidRDefault="00090731" w:rsidP="00AA49C5">
            <w:pPr>
              <w:spacing w:line="360" w:lineRule="exact"/>
              <w:jc w:val="center"/>
              <w:rPr>
                <w:rFonts w:ascii="仿宋" w:eastAsia="仿宋" w:hAnsi="仿宋" w:cs="仿宋"/>
              </w:rPr>
            </w:pPr>
            <w:r>
              <w:rPr>
                <w:rFonts w:ascii="仿宋" w:eastAsia="仿宋" w:hAnsi="仿宋" w:cs="仿宋" w:hint="eastAsia"/>
              </w:rPr>
              <w:t>技术培训</w:t>
            </w:r>
          </w:p>
        </w:tc>
        <w:tc>
          <w:tcPr>
            <w:tcW w:w="613"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25分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能及时跟随上级主管部门最新文件要求，结合地方实际需求，为项目确定信息安全、网站安全的规划，有类似案例得5分,无案例0分。</w:t>
            </w:r>
          </w:p>
        </w:tc>
      </w:tr>
      <w:tr w:rsidR="00090731" w:rsidTr="00AA49C5">
        <w:trPr>
          <w:trHeight w:val="619"/>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能通过维护系统进行统一管理网站，根据排名第一名的得5分；排名第二名的得3分；排名第三名及以后的得1分，不支持不得分。</w:t>
            </w:r>
          </w:p>
        </w:tc>
      </w:tr>
      <w:tr w:rsidR="00090731" w:rsidTr="00AA49C5">
        <w:trPr>
          <w:trHeight w:val="45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能提供内容安全检测方案，需包含发布前后内容安全检测，历史数据内容安全检测，网站涉敏信息检测服务，内容安全报告汇总等内容。</w:t>
            </w:r>
            <w:r>
              <w:rPr>
                <w:rFonts w:ascii="仿宋" w:eastAsia="仿宋" w:hAnsi="仿宋" w:cs="仿宋" w:hint="eastAsia"/>
                <w:bCs/>
              </w:rPr>
              <w:t>等内容。</w:t>
            </w:r>
            <w:r>
              <w:rPr>
                <w:rFonts w:ascii="仿宋" w:eastAsia="仿宋" w:hAnsi="仿宋" w:cs="仿宋" w:hint="eastAsia"/>
              </w:rPr>
              <w:t>根据排名第一名的得5分；排名第二名的得3分；排名第三名及以后的得1分，不提供不得分。</w:t>
            </w:r>
          </w:p>
        </w:tc>
      </w:tr>
      <w:tr w:rsidR="00090731" w:rsidTr="00AA49C5">
        <w:trPr>
          <w:trHeight w:val="61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kern w:val="0"/>
              </w:rPr>
            </w:pPr>
            <w:r>
              <w:rPr>
                <w:rFonts w:ascii="仿宋" w:eastAsia="仿宋" w:hAnsi="仿宋" w:cs="仿宋" w:hint="eastAsia"/>
              </w:rPr>
              <w:t>对整体项目要梳理出明确的服务事项，有精细化的运维服务管理体系，根据排名第一名的得5分；排名第二名的得3分；排名第三名及以后的得1分，未提供不得分。</w:t>
            </w:r>
          </w:p>
        </w:tc>
      </w:tr>
      <w:tr w:rsidR="00090731" w:rsidTr="00AA49C5">
        <w:trPr>
          <w:trHeight w:val="61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有项目培训、验收等方案，对其可操作性、合理性和可行性评委综合评分：排名第一得5分，排名第二得3分，排名第三名及以后的得1分，未提供不得分。</w:t>
            </w:r>
          </w:p>
        </w:tc>
      </w:tr>
      <w:tr w:rsidR="00090731" w:rsidTr="00AA49C5">
        <w:trPr>
          <w:trHeight w:val="90"/>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Align w:val="center"/>
          </w:tcPr>
          <w:p w:rsidR="00090731" w:rsidRDefault="00090731" w:rsidP="00AA49C5">
            <w:pPr>
              <w:spacing w:line="360" w:lineRule="exact"/>
              <w:jc w:val="center"/>
              <w:rPr>
                <w:rFonts w:ascii="仿宋" w:eastAsia="仿宋" w:hAnsi="仿宋" w:cs="仿宋"/>
              </w:rPr>
            </w:pPr>
            <w:r>
              <w:rPr>
                <w:rFonts w:ascii="仿宋" w:eastAsia="仿宋" w:hAnsi="仿宋" w:cs="仿宋" w:hint="eastAsia"/>
                <w:kern w:val="0"/>
              </w:rPr>
              <w:t>项目管理</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5分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kern w:val="0"/>
              </w:rPr>
              <w:t>项目组织及管理、工程实施方案的合理性、针对性、可行性，质量、进度保障措施与相关系统的协调配合措施合理，并有实质性系统做技术支撑，</w:t>
            </w:r>
            <w:r>
              <w:rPr>
                <w:rFonts w:ascii="仿宋" w:eastAsia="仿宋" w:hAnsi="仿宋" w:cs="仿宋" w:hint="eastAsia"/>
              </w:rPr>
              <w:t>排名第一名的得5分；排名第二名的得3分；排名第三名的得1分；第四名及以后得0分。</w:t>
            </w:r>
          </w:p>
        </w:tc>
      </w:tr>
      <w:tr w:rsidR="00090731" w:rsidTr="00AA49C5">
        <w:trPr>
          <w:trHeight w:val="460"/>
        </w:trPr>
        <w:tc>
          <w:tcPr>
            <w:tcW w:w="676" w:type="dxa"/>
            <w:vAlign w:val="center"/>
          </w:tcPr>
          <w:p w:rsidR="00090731" w:rsidRDefault="00090731" w:rsidP="00AA49C5">
            <w:pPr>
              <w:widowControl/>
              <w:spacing w:line="360" w:lineRule="exact"/>
              <w:jc w:val="center"/>
              <w:rPr>
                <w:rFonts w:ascii="仿宋" w:eastAsia="仿宋" w:hAnsi="仿宋" w:cs="仿宋"/>
                <w:kern w:val="0"/>
              </w:rPr>
            </w:pPr>
            <w:r>
              <w:rPr>
                <w:rFonts w:ascii="仿宋" w:eastAsia="仿宋" w:hAnsi="仿宋" w:cs="仿宋" w:hint="eastAsia"/>
                <w:kern w:val="0"/>
              </w:rPr>
              <w:t>价格</w:t>
            </w:r>
          </w:p>
          <w:p w:rsidR="00090731" w:rsidRDefault="00090731" w:rsidP="00AA49C5">
            <w:pPr>
              <w:widowControl/>
              <w:spacing w:line="360" w:lineRule="exact"/>
              <w:jc w:val="center"/>
              <w:rPr>
                <w:rFonts w:ascii="仿宋" w:eastAsia="仿宋" w:hAnsi="仿宋" w:cs="仿宋"/>
                <w:kern w:val="0"/>
              </w:rPr>
            </w:pPr>
            <w:r>
              <w:rPr>
                <w:rFonts w:ascii="仿宋" w:eastAsia="仿宋" w:hAnsi="仿宋" w:cs="仿宋" w:hint="eastAsia"/>
                <w:kern w:val="0"/>
              </w:rPr>
              <w:t>评议</w:t>
            </w:r>
          </w:p>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kern w:val="0"/>
              </w:rPr>
              <w:t>10分</w:t>
            </w:r>
          </w:p>
        </w:tc>
        <w:tc>
          <w:tcPr>
            <w:tcW w:w="10161" w:type="dxa"/>
            <w:gridSpan w:val="3"/>
            <w:vAlign w:val="center"/>
          </w:tcPr>
          <w:p w:rsidR="00090731" w:rsidRDefault="00090731" w:rsidP="00090731">
            <w:pPr>
              <w:widowControl/>
              <w:spacing w:line="360" w:lineRule="exact"/>
              <w:jc w:val="left"/>
              <w:rPr>
                <w:rFonts w:ascii="仿宋" w:eastAsia="仿宋" w:hAnsi="仿宋" w:cs="仿宋"/>
                <w:kern w:val="0"/>
              </w:rPr>
            </w:pPr>
            <w:r>
              <w:rPr>
                <w:rFonts w:ascii="仿宋" w:eastAsia="仿宋" w:hAnsi="仿宋" w:cs="仿宋" w:hint="eastAsia"/>
                <w:kern w:val="0"/>
              </w:rPr>
              <w:t>满足招标文件要求且投标价格最低的投标报价为评标基准价，其价格分为</w:t>
            </w:r>
            <w:r w:rsidRPr="00090731">
              <w:rPr>
                <w:rFonts w:ascii="仿宋" w:eastAsia="仿宋" w:hAnsi="仿宋" w:cs="仿宋"/>
                <w:kern w:val="0"/>
              </w:rPr>
              <w:t>1</w:t>
            </w:r>
            <w:r w:rsidRPr="00090731">
              <w:rPr>
                <w:rFonts w:ascii="仿宋" w:eastAsia="仿宋" w:hAnsi="仿宋" w:cs="仿宋"/>
                <w:kern w:val="0"/>
              </w:rPr>
              <w:t>0</w:t>
            </w:r>
            <w:r>
              <w:rPr>
                <w:rFonts w:ascii="仿宋" w:eastAsia="仿宋" w:hAnsi="仿宋" w:cs="仿宋" w:hint="eastAsia"/>
                <w:kern w:val="0"/>
              </w:rPr>
              <w:t>分。其他投标人的价格分按照下列公式计算：投标报价得分=(评标基准价／投标报价)×价格权值×100</w:t>
            </w:r>
            <w:bookmarkStart w:id="1" w:name="_GoBack"/>
            <w:bookmarkEnd w:id="1"/>
          </w:p>
        </w:tc>
      </w:tr>
    </w:tbl>
    <w:p w:rsidR="00090731" w:rsidRPr="00484C6E" w:rsidRDefault="00090731" w:rsidP="00090731">
      <w:pPr>
        <w:jc w:val="center"/>
        <w:rPr>
          <w:rFonts w:ascii="宋体" w:hAnsi="宋体" w:cs="宋体"/>
          <w:b/>
          <w:bCs/>
          <w:kern w:val="0"/>
          <w:sz w:val="28"/>
          <w:szCs w:val="28"/>
        </w:rPr>
      </w:pPr>
    </w:p>
    <w:p w:rsidR="00090731" w:rsidRDefault="00090731" w:rsidP="0009073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090731" w:rsidRDefault="00090731" w:rsidP="0009073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090731" w:rsidRDefault="00090731" w:rsidP="0009073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090731" w:rsidRDefault="00090731" w:rsidP="0009073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、投标人认为需要提供的其他资料。</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090731" w:rsidRDefault="00090731" w:rsidP="0009073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090731" w:rsidRDefault="00090731" w:rsidP="00090731">
      <w:pPr>
        <w:spacing w:line="340" w:lineRule="exact"/>
        <w:ind w:rightChars="-94" w:right="-197"/>
        <w:rPr>
          <w:rFonts w:ascii="宋体" w:hAnsi="宋体" w:cs="宋体"/>
          <w:color w:val="FF0000"/>
          <w:kern w:val="0"/>
          <w:sz w:val="28"/>
          <w:szCs w:val="28"/>
        </w:rPr>
        <w:sectPr w:rsidR="00090731">
          <w:pgSz w:w="11906" w:h="16838"/>
          <w:pgMar w:top="1440" w:right="1800" w:bottom="1440" w:left="1800" w:header="851" w:footer="992" w:gutter="0"/>
          <w:cols w:space="720"/>
          <w:docGrid w:type="lines" w:linePitch="312"/>
        </w:sectPr>
      </w:pPr>
    </w:p>
    <w:p w:rsidR="001567AA" w:rsidRPr="00A71A57" w:rsidRDefault="001567AA" w:rsidP="001567AA">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1567AA" w:rsidRPr="00A71A57" w:rsidRDefault="001567AA" w:rsidP="001567AA">
      <w:pPr>
        <w:rPr>
          <w:rFonts w:ascii="宋体" w:hAnsi="宋体"/>
        </w:rPr>
      </w:pPr>
    </w:p>
    <w:p w:rsidR="001567AA" w:rsidRPr="00A71A57" w:rsidRDefault="001567AA" w:rsidP="001567AA">
      <w:pPr>
        <w:pStyle w:val="4"/>
        <w:jc w:val="center"/>
        <w:rPr>
          <w:rFonts w:ascii="黑体" w:eastAsia="黑体" w:hAnsi="黑体"/>
          <w:b/>
          <w:bCs/>
          <w:sz w:val="44"/>
          <w:szCs w:val="44"/>
        </w:rPr>
      </w:pPr>
    </w:p>
    <w:p w:rsidR="001567AA" w:rsidRPr="00A71A57" w:rsidRDefault="001567AA" w:rsidP="001567AA">
      <w:pPr>
        <w:pStyle w:val="4"/>
        <w:jc w:val="center"/>
        <w:rPr>
          <w:rFonts w:ascii="黑体" w:eastAsia="黑体" w:hAnsi="黑体"/>
          <w:b/>
          <w:bCs/>
          <w:sz w:val="44"/>
          <w:szCs w:val="44"/>
        </w:rPr>
      </w:pPr>
    </w:p>
    <w:p w:rsidR="001567AA" w:rsidRPr="00A71A57" w:rsidRDefault="001567AA" w:rsidP="001567AA">
      <w:pPr>
        <w:pStyle w:val="4"/>
        <w:rPr>
          <w:rFonts w:ascii="楷体_GB2312" w:eastAsia="楷体_GB2312"/>
          <w:b/>
          <w:bCs/>
          <w:sz w:val="54"/>
        </w:rPr>
      </w:pPr>
    </w:p>
    <w:p w:rsidR="001567AA" w:rsidRPr="00A71A57" w:rsidRDefault="001567AA" w:rsidP="001567AA">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1567AA" w:rsidRPr="00A71A57" w:rsidRDefault="001567AA" w:rsidP="001567AA">
      <w:pPr>
        <w:pStyle w:val="4"/>
        <w:spacing w:line="500" w:lineRule="exact"/>
        <w:rPr>
          <w:rFonts w:ascii="楷体_GB2312" w:eastAsia="楷体_GB2312"/>
          <w:b/>
          <w:sz w:val="32"/>
          <w:szCs w:val="32"/>
        </w:rPr>
      </w:pPr>
    </w:p>
    <w:p w:rsidR="001567AA" w:rsidRPr="00A71A57" w:rsidRDefault="001567AA" w:rsidP="001567AA">
      <w:pPr>
        <w:pStyle w:val="4"/>
        <w:spacing w:line="500" w:lineRule="exact"/>
        <w:ind w:firstLineChars="200" w:firstLine="562"/>
        <w:rPr>
          <w:rFonts w:ascii="楷体_GB2312" w:eastAsia="楷体_GB2312"/>
          <w:b/>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567AA" w:rsidRPr="00A71A57" w:rsidRDefault="001567AA" w:rsidP="001567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567AA" w:rsidRPr="00A71A57" w:rsidRDefault="001567AA" w:rsidP="001567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567AA" w:rsidRPr="00A71A57" w:rsidRDefault="001567AA" w:rsidP="001567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0"/>
    </w:p>
    <w:p w:rsidR="001567AA" w:rsidRDefault="001567AA" w:rsidP="001567AA">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567AA" w:rsidRDefault="001567AA" w:rsidP="001567AA">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567AA" w:rsidRDefault="001567AA" w:rsidP="001567AA">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567AA" w:rsidRDefault="001567AA" w:rsidP="001567AA">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567AA" w:rsidRDefault="001567AA" w:rsidP="001567AA">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567AA" w:rsidRDefault="001567AA" w:rsidP="001567AA">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567AA" w:rsidRDefault="001567AA" w:rsidP="001567AA">
      <w:pPr>
        <w:spacing w:line="360" w:lineRule="auto"/>
        <w:rPr>
          <w:rFonts w:ascii="宋体" w:hAnsi="宋体"/>
          <w:sz w:val="28"/>
          <w:szCs w:val="28"/>
        </w:rPr>
      </w:pPr>
      <w:r>
        <w:rPr>
          <w:rFonts w:ascii="宋体" w:hAnsi="宋体" w:hint="eastAsia"/>
          <w:sz w:val="28"/>
          <w:szCs w:val="28"/>
        </w:rPr>
        <w:t xml:space="preserve">                        </w:t>
      </w:r>
    </w:p>
    <w:p w:rsidR="001567AA" w:rsidRDefault="001567AA" w:rsidP="001567AA">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567AA" w:rsidTr="00276194">
        <w:trPr>
          <w:trHeight w:val="4406"/>
        </w:trPr>
        <w:tc>
          <w:tcPr>
            <w:tcW w:w="8296" w:type="dxa"/>
          </w:tcPr>
          <w:p w:rsidR="001567AA" w:rsidRDefault="001567AA" w:rsidP="00276194">
            <w:pPr>
              <w:spacing w:line="360" w:lineRule="auto"/>
              <w:rPr>
                <w:rFonts w:ascii="宋体" w:hAnsi="宋体"/>
                <w:sz w:val="24"/>
                <w:szCs w:val="24"/>
              </w:rPr>
            </w:pPr>
            <w:r>
              <w:rPr>
                <w:rFonts w:ascii="宋体" w:hAnsi="宋体" w:hint="eastAsia"/>
                <w:sz w:val="24"/>
                <w:szCs w:val="24"/>
              </w:rPr>
              <w:t>附法人身份证扫描件：</w:t>
            </w:r>
          </w:p>
        </w:tc>
      </w:tr>
    </w:tbl>
    <w:p w:rsidR="001567AA" w:rsidRDefault="001567AA" w:rsidP="001567AA">
      <w:pPr>
        <w:spacing w:line="360" w:lineRule="auto"/>
        <w:rPr>
          <w:rFonts w:ascii="宋体" w:hAnsi="宋体"/>
          <w:sz w:val="24"/>
          <w:szCs w:val="24"/>
        </w:rPr>
      </w:pPr>
    </w:p>
    <w:p w:rsidR="001567AA" w:rsidRDefault="001567AA" w:rsidP="001567AA">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567AA" w:rsidRDefault="001567AA" w:rsidP="001567AA">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567AA" w:rsidRDefault="001567AA" w:rsidP="001567AA">
      <w:pPr>
        <w:spacing w:line="360" w:lineRule="auto"/>
        <w:rPr>
          <w:rFonts w:ascii="宋体" w:hAnsi="宋体"/>
          <w:sz w:val="24"/>
          <w:szCs w:val="24"/>
        </w:rPr>
      </w:pP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567AA" w:rsidRDefault="001567AA" w:rsidP="001567AA">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567AA" w:rsidRDefault="001567AA" w:rsidP="001567AA">
      <w:pPr>
        <w:spacing w:line="360" w:lineRule="auto"/>
        <w:rPr>
          <w:rFonts w:ascii="宋体" w:hAnsi="宋体"/>
          <w:sz w:val="24"/>
          <w:szCs w:val="24"/>
        </w:rPr>
      </w:pPr>
    </w:p>
    <w:p w:rsidR="001567AA" w:rsidRDefault="001567AA" w:rsidP="001567AA">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567AA" w:rsidRDefault="001567AA" w:rsidP="001567AA">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567AA" w:rsidRDefault="001567AA" w:rsidP="001567AA">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567AA" w:rsidTr="00276194">
        <w:trPr>
          <w:trHeight w:val="4923"/>
        </w:trPr>
        <w:tc>
          <w:tcPr>
            <w:tcW w:w="8296" w:type="dxa"/>
          </w:tcPr>
          <w:p w:rsidR="001567AA" w:rsidRDefault="001567AA" w:rsidP="00276194">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1567AA" w:rsidRDefault="005A7EA2" w:rsidP="001567AA">
      <w:pPr>
        <w:pStyle w:val="a5"/>
        <w:shd w:val="clear" w:color="auto" w:fill="FFFFFF"/>
        <w:spacing w:before="0" w:beforeAutospacing="0" w:after="0" w:afterAutospacing="0"/>
        <w:rPr>
          <w:sz w:val="28"/>
          <w:szCs w:val="28"/>
        </w:rPr>
      </w:pPr>
    </w:p>
    <w:sectPr w:rsidR="005A7EA2" w:rsidRPr="001567AA"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779" w:rsidRDefault="00C16779" w:rsidP="00D3588F">
      <w:pPr>
        <w:rPr>
          <w:rFonts w:cs="Times New Roman"/>
        </w:rPr>
      </w:pPr>
      <w:r>
        <w:rPr>
          <w:rFonts w:cs="Times New Roman"/>
        </w:rPr>
        <w:separator/>
      </w:r>
    </w:p>
  </w:endnote>
  <w:endnote w:type="continuationSeparator" w:id="0">
    <w:p w:rsidR="00C16779" w:rsidRDefault="00C1677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779" w:rsidRDefault="00C16779" w:rsidP="00D3588F">
      <w:pPr>
        <w:rPr>
          <w:rFonts w:cs="Times New Roman"/>
        </w:rPr>
      </w:pPr>
      <w:r>
        <w:rPr>
          <w:rFonts w:cs="Times New Roman"/>
        </w:rPr>
        <w:separator/>
      </w:r>
    </w:p>
  </w:footnote>
  <w:footnote w:type="continuationSeparator" w:id="0">
    <w:p w:rsidR="00C16779" w:rsidRDefault="00C1677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B09105"/>
    <w:multiLevelType w:val="singleLevel"/>
    <w:tmpl w:val="89B09105"/>
    <w:lvl w:ilvl="0">
      <w:start w:val="1"/>
      <w:numFmt w:val="decimal"/>
      <w:suff w:val="nothing"/>
      <w:lvlText w:val="（%1）"/>
      <w:lvlJc w:val="left"/>
    </w:lvl>
  </w:abstractNum>
  <w:abstractNum w:abstractNumId="1">
    <w:nsid w:val="AE4F3440"/>
    <w:multiLevelType w:val="singleLevel"/>
    <w:tmpl w:val="AE4F3440"/>
    <w:lvl w:ilvl="0">
      <w:start w:val="1"/>
      <w:numFmt w:val="decimal"/>
      <w:suff w:val="nothing"/>
      <w:lvlText w:val="（%1）"/>
      <w:lvlJc w:val="left"/>
    </w:lvl>
  </w:abstractNum>
  <w:abstractNum w:abstractNumId="2">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3">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1C83FCA"/>
    <w:multiLevelType w:val="singleLevel"/>
    <w:tmpl w:val="61C83FCA"/>
    <w:lvl w:ilvl="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0731"/>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C5A"/>
    <w:rsid w:val="00125F97"/>
    <w:rsid w:val="00127E31"/>
    <w:rsid w:val="0013281D"/>
    <w:rsid w:val="001404ED"/>
    <w:rsid w:val="001539FE"/>
    <w:rsid w:val="001546ED"/>
    <w:rsid w:val="001567AA"/>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675E5"/>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20D5"/>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6779"/>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qFormat/>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1018</Words>
  <Characters>5806</Characters>
  <Application>Microsoft Office Word</Application>
  <DocSecurity>0</DocSecurity>
  <Lines>48</Lines>
  <Paragraphs>13</Paragraphs>
  <ScaleCrop>false</ScaleCrop>
  <Company>Microsoft</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15</cp:revision>
  <cp:lastPrinted>2019-01-17T03:05:00Z</cp:lastPrinted>
  <dcterms:created xsi:type="dcterms:W3CDTF">2019-01-17T03:10:00Z</dcterms:created>
  <dcterms:modified xsi:type="dcterms:W3CDTF">2019-04-10T08:19:00Z</dcterms:modified>
</cp:coreProperties>
</file>