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宜昌市中心人民医院</w:t>
      </w:r>
    </w:p>
    <w:p w:rsidR="00162024" w:rsidRDefault="00A17A49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单一来源</w:t>
      </w:r>
      <w:r w:rsidR="00162024"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-YN-201</w:t>
      </w:r>
      <w:r w:rsidR="007532EA">
        <w:rPr>
          <w:rFonts w:ascii="宋体" w:hAnsi="宋体" w:cs="宋体"/>
          <w:sz w:val="28"/>
          <w:szCs w:val="28"/>
        </w:rPr>
        <w:t>9</w:t>
      </w:r>
      <w:r w:rsidR="007418F7">
        <w:rPr>
          <w:rFonts w:ascii="宋体" w:hAnsi="宋体" w:cs="宋体"/>
          <w:sz w:val="28"/>
          <w:szCs w:val="28"/>
        </w:rPr>
        <w:t>-</w:t>
      </w:r>
      <w:r w:rsidR="00A17A49">
        <w:rPr>
          <w:rFonts w:ascii="宋体" w:hAnsi="宋体" w:cs="宋体"/>
          <w:sz w:val="28"/>
          <w:szCs w:val="28"/>
        </w:rPr>
        <w:t>31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</w:t>
      </w:r>
      <w:r w:rsidR="00127B69">
        <w:rPr>
          <w:rFonts w:ascii="宋体" w:hAnsi="宋体" w:cs="宋体" w:hint="eastAsia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宜昌市中心人民医院</w:t>
      </w:r>
      <w:r w:rsidR="00127B69">
        <w:rPr>
          <w:rFonts w:hint="eastAsia"/>
          <w:sz w:val="28"/>
          <w:szCs w:val="28"/>
        </w:rPr>
        <w:t>购买病理系统工</w:t>
      </w:r>
      <w:bookmarkStart w:id="0" w:name="_GoBack"/>
      <w:bookmarkEnd w:id="0"/>
      <w:r w:rsidR="00127B69">
        <w:rPr>
          <w:rFonts w:hint="eastAsia"/>
          <w:sz w:val="28"/>
          <w:szCs w:val="28"/>
        </w:rPr>
        <w:t>作站软件</w:t>
      </w:r>
      <w:r w:rsidR="00687A6E" w:rsidRPr="00687A6E">
        <w:rPr>
          <w:rFonts w:hint="eastAsia"/>
          <w:sz w:val="28"/>
          <w:szCs w:val="28"/>
        </w:rPr>
        <w:t>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4F50EB">
        <w:rPr>
          <w:rFonts w:ascii="宋体" w:hAnsi="宋体" w:cs="宋体" w:hint="eastAsia"/>
          <w:kern w:val="0"/>
          <w:sz w:val="28"/>
          <w:szCs w:val="28"/>
        </w:rPr>
        <w:t>1</w:t>
      </w:r>
      <w:r w:rsidR="00A870B5">
        <w:rPr>
          <w:rFonts w:ascii="宋体" w:hAnsi="宋体" w:cs="宋体" w:hint="eastAsia"/>
          <w:kern w:val="0"/>
          <w:sz w:val="28"/>
          <w:szCs w:val="28"/>
        </w:rPr>
        <w:t>3</w:t>
      </w:r>
      <w:r w:rsidR="004F50EB">
        <w:rPr>
          <w:rFonts w:ascii="宋体" w:hAnsi="宋体" w:cs="宋体" w:hint="eastAsia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</w:t>
      </w:r>
      <w:r w:rsidR="00DF328A">
        <w:rPr>
          <w:rFonts w:ascii="宋体" w:hAnsi="宋体" w:cs="宋体" w:hint="eastAsia"/>
          <w:kern w:val="0"/>
          <w:sz w:val="28"/>
          <w:szCs w:val="28"/>
        </w:rPr>
        <w:t>格后，以最低价确定产品供应商及供应价格。投标人报价为合同包干价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687A6E" w:rsidRPr="0039537B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687A6E"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="004F50EB">
        <w:rPr>
          <w:rFonts w:ascii="宋体" w:hAnsi="宋体" w:cs="宋体" w:hint="eastAsia"/>
          <w:kern w:val="0"/>
          <w:sz w:val="28"/>
          <w:szCs w:val="28"/>
        </w:rPr>
        <w:t>投标人必须具备核心知识产权,不接受O</w:t>
      </w:r>
      <w:r w:rsidR="004F50EB">
        <w:rPr>
          <w:rFonts w:ascii="宋体" w:hAnsi="宋体" w:cs="宋体"/>
          <w:kern w:val="0"/>
          <w:sz w:val="28"/>
          <w:szCs w:val="28"/>
        </w:rPr>
        <w:t>EM</w:t>
      </w:r>
      <w:r w:rsidR="004F50EB">
        <w:rPr>
          <w:rFonts w:ascii="宋体" w:hAnsi="宋体" w:cs="宋体" w:hint="eastAsia"/>
          <w:kern w:val="0"/>
          <w:sz w:val="28"/>
          <w:szCs w:val="28"/>
        </w:rPr>
        <w:t>和集成供应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002DB5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 w:rsidR="00DF328A">
        <w:rPr>
          <w:rFonts w:ascii="宋体" w:hAnsi="宋体" w:cs="宋体" w:hint="eastAsia"/>
          <w:kern w:val="0"/>
          <w:sz w:val="28"/>
          <w:szCs w:val="28"/>
        </w:rPr>
        <w:t>，投标人</w:t>
      </w:r>
      <w:r w:rsidR="00DF328A">
        <w:rPr>
          <w:rFonts w:ascii="宋体" w:hAnsi="宋体" w:cs="宋体"/>
          <w:kern w:val="0"/>
          <w:sz w:val="28"/>
          <w:szCs w:val="28"/>
        </w:rPr>
        <w:t>中标后不允许分包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F328A" w:rsidRDefault="00DF328A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F328A" w:rsidRPr="00DF328A" w:rsidRDefault="00A870B5" w:rsidP="00D479E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皮肤</w:t>
      </w:r>
      <w:r w:rsidR="004F50EB">
        <w:rPr>
          <w:rFonts w:ascii="宋体" w:hAnsi="宋体" w:cs="宋体" w:hint="eastAsia"/>
          <w:bCs/>
          <w:kern w:val="0"/>
          <w:sz w:val="28"/>
          <w:szCs w:val="28"/>
        </w:rPr>
        <w:t>科</w:t>
      </w:r>
      <w:r>
        <w:rPr>
          <w:rFonts w:ascii="宋体" w:hAnsi="宋体" w:cs="宋体" w:hint="eastAsia"/>
          <w:bCs/>
          <w:kern w:val="0"/>
          <w:sz w:val="28"/>
          <w:szCs w:val="28"/>
        </w:rPr>
        <w:t>因工作需要，需要使用</w:t>
      </w:r>
      <w:r w:rsidR="004F50EB">
        <w:rPr>
          <w:rFonts w:ascii="宋体" w:hAnsi="宋体" w:cs="宋体" w:hint="eastAsia"/>
          <w:bCs/>
          <w:kern w:val="0"/>
          <w:sz w:val="28"/>
          <w:szCs w:val="28"/>
        </w:rPr>
        <w:t>病理系统工作站</w:t>
      </w:r>
      <w:r>
        <w:rPr>
          <w:rFonts w:ascii="宋体" w:hAnsi="宋体" w:cs="宋体" w:hint="eastAsia"/>
          <w:bCs/>
          <w:kern w:val="0"/>
          <w:sz w:val="28"/>
          <w:szCs w:val="28"/>
        </w:rPr>
        <w:t>软件开展相关工作</w:t>
      </w:r>
      <w:r w:rsidR="004F50EB">
        <w:rPr>
          <w:rFonts w:ascii="宋体" w:hAnsi="宋体" w:cs="宋体" w:hint="eastAsia"/>
          <w:bCs/>
          <w:kern w:val="0"/>
          <w:sz w:val="28"/>
          <w:szCs w:val="28"/>
        </w:rPr>
        <w:t>，</w:t>
      </w:r>
      <w:r>
        <w:rPr>
          <w:rFonts w:ascii="宋体" w:hAnsi="宋体" w:cs="宋体" w:hint="eastAsia"/>
          <w:bCs/>
          <w:kern w:val="0"/>
          <w:sz w:val="28"/>
          <w:szCs w:val="28"/>
        </w:rPr>
        <w:t>现</w:t>
      </w:r>
      <w:r w:rsidR="004F50EB">
        <w:rPr>
          <w:rFonts w:ascii="宋体" w:hAnsi="宋体" w:cs="宋体" w:hint="eastAsia"/>
          <w:bCs/>
          <w:kern w:val="0"/>
          <w:sz w:val="28"/>
          <w:szCs w:val="28"/>
        </w:rPr>
        <w:t>需采购“</w:t>
      </w:r>
      <w:r>
        <w:rPr>
          <w:rFonts w:ascii="宋体" w:hAnsi="宋体" w:cs="宋体" w:hint="eastAsia"/>
          <w:bCs/>
          <w:kern w:val="0"/>
          <w:sz w:val="28"/>
          <w:szCs w:val="28"/>
        </w:rPr>
        <w:t>综合报告</w:t>
      </w:r>
      <w:r w:rsidR="009F781D">
        <w:rPr>
          <w:rFonts w:ascii="宋体" w:hAnsi="宋体" w:cs="宋体" w:hint="eastAsia"/>
          <w:bCs/>
          <w:kern w:val="0"/>
          <w:sz w:val="28"/>
          <w:szCs w:val="28"/>
        </w:rPr>
        <w:t>工作站</w:t>
      </w:r>
      <w:r w:rsidR="004F50EB">
        <w:rPr>
          <w:rFonts w:ascii="宋体" w:hAnsi="宋体" w:cs="宋体" w:hint="eastAsia"/>
          <w:bCs/>
          <w:kern w:val="0"/>
          <w:sz w:val="28"/>
          <w:szCs w:val="28"/>
        </w:rPr>
        <w:t>”</w:t>
      </w:r>
      <w:r w:rsidR="009F781D">
        <w:rPr>
          <w:rFonts w:ascii="宋体" w:hAnsi="宋体" w:cs="宋体" w:hint="eastAsia"/>
          <w:bCs/>
          <w:kern w:val="0"/>
          <w:sz w:val="28"/>
          <w:szCs w:val="28"/>
        </w:rPr>
        <w:t>软件一套</w:t>
      </w:r>
      <w:r w:rsidR="00DF328A"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DF328A" w:rsidRDefault="007645D1" w:rsidP="00E6432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00"/>
        <w:gridCol w:w="6120"/>
      </w:tblGrid>
      <w:tr w:rsidR="009F781D" w:rsidRPr="00F02B5E" w:rsidTr="00C64044">
        <w:trPr>
          <w:trHeight w:val="873"/>
        </w:trPr>
        <w:tc>
          <w:tcPr>
            <w:tcW w:w="648" w:type="dxa"/>
            <w:vAlign w:val="center"/>
          </w:tcPr>
          <w:p w:rsidR="009F781D" w:rsidRPr="00F02B5E" w:rsidRDefault="009F781D" w:rsidP="00C64044">
            <w:pPr>
              <w:jc w:val="center"/>
              <w:rPr>
                <w:b/>
              </w:rPr>
            </w:pPr>
            <w:r w:rsidRPr="00F02B5E">
              <w:rPr>
                <w:rFonts w:hint="eastAsia"/>
                <w:b/>
              </w:rPr>
              <w:t>序号</w:t>
            </w:r>
          </w:p>
        </w:tc>
        <w:tc>
          <w:tcPr>
            <w:tcW w:w="1800" w:type="dxa"/>
            <w:vAlign w:val="center"/>
          </w:tcPr>
          <w:p w:rsidR="009F781D" w:rsidRPr="00F02B5E" w:rsidRDefault="009F781D" w:rsidP="00C64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6120" w:type="dxa"/>
            <w:vAlign w:val="center"/>
          </w:tcPr>
          <w:p w:rsidR="009F781D" w:rsidRPr="00F02B5E" w:rsidRDefault="009F781D" w:rsidP="00C64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技术参数</w:t>
            </w:r>
          </w:p>
        </w:tc>
      </w:tr>
      <w:tr w:rsidR="009F781D" w:rsidTr="00C64044">
        <w:tc>
          <w:tcPr>
            <w:tcW w:w="648" w:type="dxa"/>
            <w:vMerge w:val="restart"/>
            <w:vAlign w:val="center"/>
          </w:tcPr>
          <w:p w:rsidR="009F781D" w:rsidRDefault="009F781D" w:rsidP="00C640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9F781D" w:rsidRDefault="009F781D" w:rsidP="009F781D">
            <w:pPr>
              <w:jc w:val="center"/>
            </w:pPr>
            <w:r>
              <w:rPr>
                <w:rFonts w:hint="eastAsia"/>
              </w:rPr>
              <w:t>综合报告工作站软件</w:t>
            </w: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可查看病例的基本信息、临床诊断信息、大体标本的照片和描述、取材的明细记录等内容。录入镜下所见、病理诊断、免疫组化结果、液基细胞学等诊断报告项目。报告常用词、报告格式自定义功能。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使用光学摄像头或带标准</w:t>
            </w:r>
            <w:r w:rsidRPr="00EA07D2">
              <w:rPr>
                <w:rFonts w:hint="eastAsia"/>
              </w:rPr>
              <w:t>TWAIN32</w:t>
            </w:r>
            <w:r w:rsidRPr="00EA07D2">
              <w:rPr>
                <w:rFonts w:hint="eastAsia"/>
              </w:rPr>
              <w:t>接口的数码摄像头，可实时浏览、采集和保存镜下图像，可对图像进行多种处理、测量、标注</w:t>
            </w:r>
            <w:r w:rsidRPr="00EA07D2">
              <w:rPr>
                <w:rFonts w:hint="eastAsia"/>
              </w:rPr>
              <w:lastRenderedPageBreak/>
              <w:t>功能。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根据登录用户身份，自动提示“我的未审核报告”、“我的未打印报告”、“我的未写报告”、“我的延期报告”、“我的申请复片”、“我的待复片”、“我的收藏夹”、“科内会诊”、“需随访病例”等列表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自动提示该病例的历史病理结果和同次送检的其他标本检查情况。除“同名检索”功能外，还能进一步进行住院号、病人编号或身份证号的匹配，以准确锁定该病人的检查记录。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ascii="宋体" w:hAnsi="宋体" w:hint="eastAsia"/>
                <w:bCs/>
              </w:rPr>
              <w:t>提供同一病理号（或冰冻号）不限次数的独立冰冻报告，每一份冰冻报告单独记录收到时间、取材医生、取材块数、制片人、报告医生、审核医生、报告时间等项目，每一份冰冻报告可单独进行审核并提供给临床进行查看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冰冻超时报告可提示医生进行“迟发原因”的输入，可自定义迟发原因并进行下拉框选择。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可按时间段统计术中冰冻的送检例数、送检次数及取材块数。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可进行冰冻报告发放时间的统计，并显示冰冻超时报告的迟发原因。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★针对七类小标本和十三类大标本肿瘤疾病，提供国际先进的“结构化报告”标准报告模版。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采用包括</w:t>
            </w:r>
            <w:r w:rsidRPr="00EA07D2">
              <w:rPr>
                <w:rFonts w:hint="eastAsia"/>
              </w:rPr>
              <w:t>TBS2004</w:t>
            </w:r>
            <w:r w:rsidRPr="00EA07D2">
              <w:rPr>
                <w:rFonts w:hint="eastAsia"/>
              </w:rPr>
              <w:t>在内的多种分级报告系统，用户点选选项即可快速输出液基细胞学报告。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病理诊断结果冲突监控提示功能：如男性病例出现“宫颈、卵巢等”描述、女性病例出现“阴茎、睾丸等”描述时，系统自动进行弹框提醒。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病理诊断结果智能匹配提示功能：用户可自定义特殊词汇和相应提示内容，在病理诊断中出现这些词汇时，系统自动进行弹框提示。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医生开免疫组化医嘱时，系统会自动匹配本科室已开展的标记物项目，</w:t>
            </w:r>
            <w:r w:rsidRPr="00EA07D2">
              <w:rPr>
                <w:rFonts w:ascii="宋体" w:hAnsi="宋体" w:hint="eastAsia"/>
              </w:rPr>
              <w:t>如果无此标记物项目，则系统弹出相关提示并阻止开单。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ascii="宋体" w:hAnsi="宋体" w:hint="eastAsia"/>
                <w:bCs/>
              </w:rPr>
              <w:t>可将免疫组化结果快速导入到“特殊检查”、“病理诊断”或“补充报告结果”中，导入时可自定义标记物排序。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ascii="宋体" w:hAnsi="宋体" w:hint="eastAsia"/>
                <w:bCs/>
              </w:rPr>
              <w:t>通过病例状态颜色来标记当前病例在病理科所处的流程状态，如“已登记”、“已取材”、“已包埋”、“已制片”、“已写报告”、“已审核”等。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提供报告应发时间管理，用户可自定义不同标本类型对应的报告应发时间，并能自定义接收标本时间分隔点。系统采用特殊颜色来标记“最后一天”、“报告超期”、“报告延期”等报告发放时间状态。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开免疫组化等内部医嘱时可指定系统进行报告发放时间到期提醒，同时可打印“缓发报告通知单”。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ascii="宋体" w:hAnsi="宋体" w:hint="eastAsia"/>
                <w:bCs/>
              </w:rPr>
              <w:t>内部医嘱状态可自动关联到“缓发报告原因”，并提供给临床进行查看。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ascii="宋体" w:hAnsi="宋体" w:hint="eastAsia"/>
                <w:bCs/>
              </w:rPr>
              <w:t>可发出科内会诊申请，系统会自动加入“科内会诊”列表并进行提示，其他医生登录系统后可以快速定位这些会诊病例，可增加、</w:t>
            </w:r>
            <w:r w:rsidRPr="00EA07D2">
              <w:rPr>
                <w:rFonts w:ascii="宋体" w:hAnsi="宋体" w:hint="eastAsia"/>
                <w:bCs/>
              </w:rPr>
              <w:lastRenderedPageBreak/>
              <w:t>修改、删除自己的科内会诊意见。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ascii="宋体" w:hAnsi="宋体" w:hint="eastAsia"/>
                <w:bCs/>
              </w:rPr>
              <w:t>可对病例进行随访标记，系统会自动加入“需随访病例”列表并进行提示，可录入并保存随访结果，并可继续随访或结束随访。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提供多种符合率统计报表，包括冰冻诊断符合率、临床诊断符合率、会诊符合率等。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hint="eastAsia"/>
              </w:rPr>
              <w:t>提供多种报告时间统计报表，包括冰冻报告发放时间统计、未发报告统计、超期报告统计、报告实际发放天数统计、报告实际发放天数汇总。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hint="eastAsia"/>
              </w:rPr>
              <w:t>提供报告格式自动扩页功能，以适应内容较多的病理报告或尸检病理报告。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pPr>
              <w:rPr>
                <w:rFonts w:ascii="宋体" w:hAnsi="宋体"/>
                <w:bCs/>
              </w:rPr>
            </w:pPr>
            <w:r w:rsidRPr="00EA07D2">
              <w:rPr>
                <w:rFonts w:hint="eastAsia"/>
              </w:rPr>
              <w:t>★</w:t>
            </w:r>
            <w:r w:rsidRPr="00EA07D2">
              <w:rPr>
                <w:rFonts w:hint="eastAsia"/>
              </w:rPr>
              <w:t xml:space="preserve"> </w:t>
            </w:r>
            <w:r w:rsidRPr="00EA07D2">
              <w:rPr>
                <w:rFonts w:ascii="宋体" w:hAnsi="宋体" w:hint="eastAsia"/>
                <w:bCs/>
              </w:rPr>
              <w:t>提供每日病理报告签收单管理，通过扫描病理报告单上的条码，自动按照“病区”或“送检科室”排序整理报告签收单进行打印，用于临床接收病理报告后签字返回病理科进行存档。</w:t>
            </w:r>
          </w:p>
        </w:tc>
      </w:tr>
      <w:tr w:rsidR="009F781D" w:rsidTr="00C64044">
        <w:tc>
          <w:tcPr>
            <w:tcW w:w="648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F781D" w:rsidRDefault="009F781D" w:rsidP="00C64044">
            <w:pPr>
              <w:jc w:val="center"/>
            </w:pPr>
          </w:p>
        </w:tc>
        <w:tc>
          <w:tcPr>
            <w:tcW w:w="6120" w:type="dxa"/>
            <w:vAlign w:val="center"/>
          </w:tcPr>
          <w:p w:rsidR="009F781D" w:rsidRPr="00EA07D2" w:rsidRDefault="009F781D" w:rsidP="00C64044">
            <w:r w:rsidRPr="00EA07D2">
              <w:rPr>
                <w:rFonts w:ascii="宋体" w:hAnsi="宋体" w:hint="eastAsia"/>
                <w:bCs/>
              </w:rPr>
              <w:t>重要报告痕迹后台记录和溯源查询功能。</w:t>
            </w:r>
          </w:p>
        </w:tc>
      </w:tr>
    </w:tbl>
    <w:p w:rsidR="00A870B5" w:rsidRPr="009F781D" w:rsidRDefault="00A870B5" w:rsidP="00E6432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E64320" w:rsidRPr="007678A3" w:rsidRDefault="00E64320" w:rsidP="00E64320">
      <w:pPr>
        <w:ind w:firstLine="442"/>
        <w:rPr>
          <w:rFonts w:ascii="宋体" w:hAnsi="宋体" w:cs="宋体"/>
          <w:bCs/>
          <w:kern w:val="0"/>
          <w:sz w:val="28"/>
          <w:szCs w:val="28"/>
        </w:rPr>
      </w:pPr>
      <w:r w:rsidRPr="007678A3">
        <w:rPr>
          <w:rFonts w:ascii="宋体" w:hAnsi="宋体" w:cs="宋体"/>
          <w:bCs/>
          <w:kern w:val="0"/>
          <w:sz w:val="28"/>
          <w:szCs w:val="28"/>
        </w:rPr>
        <w:t>1.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kern w:val="0"/>
          <w:sz w:val="28"/>
          <w:szCs w:val="28"/>
        </w:rPr>
        <w:t>付款方式：</w:t>
      </w:r>
      <w:r w:rsidR="00127B69" w:rsidRPr="00127B69">
        <w:rPr>
          <w:rFonts w:ascii="宋体" w:hAnsi="宋体" w:hint="eastAsia"/>
          <w:sz w:val="28"/>
          <w:szCs w:val="28"/>
        </w:rPr>
        <w:t>项目验收合格后支付总价款的</w:t>
      </w:r>
      <w:r w:rsidR="00127B69" w:rsidRPr="00127B69">
        <w:rPr>
          <w:rFonts w:ascii="宋体" w:hAnsi="宋体" w:hint="eastAsia"/>
          <w:color w:val="FF0000"/>
          <w:sz w:val="28"/>
          <w:szCs w:val="28"/>
        </w:rPr>
        <w:t>9</w:t>
      </w:r>
      <w:r w:rsidR="00127B69">
        <w:rPr>
          <w:rFonts w:ascii="宋体" w:hAnsi="宋体" w:hint="eastAsia"/>
          <w:color w:val="FF0000"/>
          <w:sz w:val="28"/>
          <w:szCs w:val="28"/>
        </w:rPr>
        <w:t>0</w:t>
      </w:r>
      <w:r w:rsidR="00127B69" w:rsidRPr="00127B69">
        <w:rPr>
          <w:rFonts w:ascii="宋体" w:hAnsi="宋体" w:hint="eastAsia"/>
          <w:sz w:val="28"/>
          <w:szCs w:val="28"/>
        </w:rPr>
        <w:t>%，余款待系统正常运行三个月后一次性无息付清。</w:t>
      </w:r>
    </w:p>
    <w:p w:rsidR="00E64320" w:rsidRDefault="00E64320" w:rsidP="00E64320">
      <w:pPr>
        <w:ind w:firstLine="442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2</w:t>
      </w:r>
      <w:r w:rsidRPr="007678A3">
        <w:rPr>
          <w:rFonts w:ascii="宋体" w:hAnsi="宋体" w:cs="宋体"/>
          <w:bCs/>
          <w:kern w:val="0"/>
          <w:sz w:val="28"/>
          <w:szCs w:val="28"/>
        </w:rPr>
        <w:t>.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kern w:val="0"/>
          <w:sz w:val="28"/>
          <w:szCs w:val="28"/>
        </w:rPr>
        <w:t>违约责任：</w:t>
      </w:r>
      <w:r w:rsidRPr="00B4001B">
        <w:rPr>
          <w:rFonts w:ascii="宋体" w:hAnsi="宋体" w:cs="宋体" w:hint="eastAsia"/>
          <w:bCs/>
          <w:kern w:val="0"/>
          <w:sz w:val="28"/>
          <w:szCs w:val="28"/>
        </w:rPr>
        <w:t>如投标人未按照投标文件</w:t>
      </w:r>
      <w:r>
        <w:rPr>
          <w:rFonts w:ascii="宋体" w:hAnsi="宋体" w:cs="宋体" w:hint="eastAsia"/>
          <w:bCs/>
          <w:kern w:val="0"/>
          <w:sz w:val="28"/>
          <w:szCs w:val="28"/>
        </w:rPr>
        <w:t>内容提供维护</w:t>
      </w:r>
      <w:r w:rsidRPr="00B4001B">
        <w:rPr>
          <w:rFonts w:ascii="宋体" w:hAnsi="宋体" w:cs="宋体" w:hint="eastAsia"/>
          <w:bCs/>
          <w:kern w:val="0"/>
          <w:sz w:val="28"/>
          <w:szCs w:val="28"/>
        </w:rPr>
        <w:t>服务，投标人应承担违约责任，赔偿采购人因此造成的实际经济损失。</w:t>
      </w:r>
    </w:p>
    <w:p w:rsidR="00B26B6F" w:rsidRPr="00E64320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10978" w:rsidRDefault="00210978" w:rsidP="00210978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 w:rsidR="002B2D81"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9F781D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软件著作权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本项目相关的软件著作权证书</w:t>
            </w:r>
          </w:p>
        </w:tc>
      </w:tr>
      <w:tr w:rsidR="009F781D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9F781D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9F781D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9F781D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9F781D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9F781D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D90F1E" w:rsidRDefault="009F781D" w:rsidP="009F781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D90F1E" w:rsidRDefault="009F781D" w:rsidP="009F781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9F781D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8A1747" w:rsidRDefault="009F781D" w:rsidP="009F781D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D90F1E" w:rsidRDefault="009F781D" w:rsidP="009F781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D" w:rsidRPr="00D90F1E" w:rsidRDefault="009F781D" w:rsidP="009F781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 w:rsidR="00002DB5"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002DB5" w:rsidRDefault="00002DB5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</w:t>
      </w:r>
      <w:r w:rsidR="00D210FF">
        <w:rPr>
          <w:rFonts w:ascii="宋体" w:hAnsi="宋体" w:cs="宋体" w:hint="eastAsia"/>
          <w:kern w:val="0"/>
          <w:sz w:val="28"/>
          <w:szCs w:val="28"/>
        </w:rPr>
        <w:t>投标人</w:t>
      </w:r>
      <w:r w:rsidR="00D210FF"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 w:rsidR="00D210FF">
        <w:rPr>
          <w:rFonts w:ascii="宋体" w:hAnsi="宋体" w:cs="宋体" w:hint="eastAsia"/>
          <w:kern w:val="0"/>
          <w:sz w:val="28"/>
          <w:szCs w:val="28"/>
        </w:rPr>
        <w:t>，</w:t>
      </w:r>
      <w:r w:rsidR="00D210FF"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 w:rsidR="00D210FF">
        <w:rPr>
          <w:rFonts w:ascii="宋体" w:hAnsi="宋体" w:cs="宋体" w:hint="eastAsia"/>
          <w:kern w:val="0"/>
          <w:sz w:val="28"/>
          <w:szCs w:val="28"/>
        </w:rPr>
        <w:t>。</w:t>
      </w:r>
      <w:r w:rsidR="00D210FF"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 w:rsidR="00D210FF">
        <w:rPr>
          <w:rFonts w:ascii="宋体" w:hAnsi="宋体" w:cs="宋体" w:hint="eastAsia"/>
          <w:kern w:val="0"/>
          <w:sz w:val="28"/>
          <w:szCs w:val="28"/>
        </w:rPr>
        <w:t>文件</w:t>
      </w:r>
      <w:r w:rsidR="00D210FF"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 w:rsidR="00162024"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935A2" w:rsidRPr="00A71A57" w:rsidRDefault="00B935A2" w:rsidP="00B935A2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 w:rsidR="00C35E6F">
        <w:rPr>
          <w:rFonts w:hint="eastAsia"/>
        </w:rPr>
        <w:t>封皮</w:t>
      </w:r>
    </w:p>
    <w:p w:rsidR="00B935A2" w:rsidRPr="00A71A57" w:rsidRDefault="00B935A2" w:rsidP="00B935A2">
      <w:pPr>
        <w:rPr>
          <w:rFonts w:ascii="宋体" w:hAnsi="宋体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rPr>
          <w:rFonts w:ascii="楷体_GB2312" w:eastAsia="楷体_GB2312"/>
          <w:b/>
          <w:bCs/>
          <w:sz w:val="5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935A2" w:rsidRPr="00A71A57" w:rsidRDefault="00B935A2" w:rsidP="00B935A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70" w:rsidRDefault="005E1F70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1F70" w:rsidRDefault="005E1F7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70" w:rsidRDefault="005E1F70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1F70" w:rsidRDefault="005E1F7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27B69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43FC"/>
    <w:rsid w:val="00446638"/>
    <w:rsid w:val="00453CDC"/>
    <w:rsid w:val="00472A67"/>
    <w:rsid w:val="00474384"/>
    <w:rsid w:val="00492E11"/>
    <w:rsid w:val="004A4255"/>
    <w:rsid w:val="004B272B"/>
    <w:rsid w:val="004C4E45"/>
    <w:rsid w:val="004D2F37"/>
    <w:rsid w:val="004D43F7"/>
    <w:rsid w:val="004D59EA"/>
    <w:rsid w:val="004F50EB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E1F70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F3956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9F781D"/>
    <w:rsid w:val="00A17A49"/>
    <w:rsid w:val="00A4389D"/>
    <w:rsid w:val="00A53959"/>
    <w:rsid w:val="00A67374"/>
    <w:rsid w:val="00A7195B"/>
    <w:rsid w:val="00A7245A"/>
    <w:rsid w:val="00A757F9"/>
    <w:rsid w:val="00A870B5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320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035EB-DA99-4C61-9EDE-ECC57EF2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9</Pages>
  <Words>658</Words>
  <Characters>3754</Characters>
  <Application>Microsoft Office Word</Application>
  <DocSecurity>0</DocSecurity>
  <Lines>31</Lines>
  <Paragraphs>8</Paragraphs>
  <ScaleCrop>false</ScaleCrop>
  <Company>Microsoft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54</cp:revision>
  <cp:lastPrinted>2018-08-22T03:24:00Z</cp:lastPrinted>
  <dcterms:created xsi:type="dcterms:W3CDTF">2018-08-22T03:26:00Z</dcterms:created>
  <dcterms:modified xsi:type="dcterms:W3CDTF">2019-04-12T09:07:00Z</dcterms:modified>
</cp:coreProperties>
</file>